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DC7C2" w14:textId="5E9B0610" w:rsidR="003F15F6" w:rsidRPr="00D578AB" w:rsidRDefault="003F15F6" w:rsidP="003F15F6">
      <w:pPr>
        <w:tabs>
          <w:tab w:val="right" w:pos="9639"/>
        </w:tabs>
        <w:spacing w:after="0" w:line="240" w:lineRule="auto"/>
        <w:rPr>
          <w:rFonts w:ascii="Arial" w:eastAsia="Times New Roman" w:hAnsi="Arial" w:cs="Times New Roman"/>
          <w:b/>
          <w:noProof/>
          <w:sz w:val="24"/>
          <w:szCs w:val="24"/>
          <w:lang w:val="en-GB" w:eastAsia="ko-KR"/>
        </w:rPr>
      </w:pPr>
      <w:bookmarkStart w:id="0" w:name="_Hlk115193383"/>
      <w:bookmarkEnd w:id="0"/>
      <w:r w:rsidRPr="003F15F6">
        <w:rPr>
          <w:rFonts w:ascii="Arial" w:eastAsia="Times New Roman" w:hAnsi="Arial" w:cs="Times New Roman"/>
          <w:b/>
          <w:noProof/>
          <w:sz w:val="24"/>
          <w:szCs w:val="24"/>
          <w:lang w:val="en-GB" w:eastAsia="ko-KR"/>
        </w:rPr>
        <w:t xml:space="preserve">3GPP TSG-RAN </w:t>
      </w:r>
      <w:r w:rsidRPr="003F15F6">
        <w:rPr>
          <w:rFonts w:ascii="Arial" w:eastAsia="Times New Roman" w:hAnsi="Arial" w:cs="Times New Roman" w:hint="eastAsia"/>
          <w:b/>
          <w:sz w:val="24"/>
          <w:szCs w:val="24"/>
          <w:lang w:val="en-GB"/>
        </w:rPr>
        <w:t>WG</w:t>
      </w:r>
      <w:r w:rsidRPr="003F15F6">
        <w:rPr>
          <w:rFonts w:ascii="Arial" w:eastAsia="Times New Roman" w:hAnsi="Arial" w:cs="Times New Roman"/>
          <w:b/>
          <w:noProof/>
          <w:sz w:val="24"/>
          <w:szCs w:val="24"/>
          <w:lang w:val="en-GB" w:eastAsia="ko-KR"/>
        </w:rPr>
        <w:t>2 Meeting #123bis</w:t>
      </w:r>
      <w:r w:rsidRPr="003F15F6">
        <w:rPr>
          <w:rFonts w:ascii="Arial" w:eastAsia="Times New Roman" w:hAnsi="Arial" w:cs="Times New Roman"/>
          <w:b/>
          <w:i/>
          <w:noProof/>
          <w:sz w:val="24"/>
          <w:szCs w:val="24"/>
          <w:lang w:val="en-GB" w:eastAsia="ko-KR"/>
        </w:rPr>
        <w:tab/>
      </w:r>
      <w:r w:rsidR="003F4BEC" w:rsidRPr="003F4BEC">
        <w:rPr>
          <w:rFonts w:ascii="Arial" w:eastAsia="Times New Roman" w:hAnsi="Arial" w:cs="Times New Roman"/>
          <w:b/>
          <w:noProof/>
          <w:sz w:val="24"/>
          <w:szCs w:val="24"/>
          <w:lang w:val="en-GB" w:eastAsia="ko-KR"/>
        </w:rPr>
        <w:t>R2-2311233</w:t>
      </w:r>
    </w:p>
    <w:p w14:paraId="69C520E9" w14:textId="77777777" w:rsidR="003F15F6" w:rsidRPr="003F15F6" w:rsidRDefault="003F15F6" w:rsidP="003F15F6">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noProof/>
          <w:sz w:val="24"/>
          <w:szCs w:val="24"/>
          <w:lang w:val="en-GB" w:eastAsia="ko-KR"/>
        </w:rPr>
      </w:pPr>
      <w:r w:rsidRPr="003F15F6">
        <w:rPr>
          <w:rFonts w:ascii="Arial" w:eastAsia="Times New Roman" w:hAnsi="Arial" w:cs="Times New Roman"/>
          <w:b/>
          <w:noProof/>
          <w:sz w:val="24"/>
          <w:szCs w:val="24"/>
          <w:lang w:val="en-GB" w:eastAsia="ko-KR"/>
        </w:rPr>
        <w:t>Xiamen, China, October 9-13, 2023</w:t>
      </w:r>
    </w:p>
    <w:p w14:paraId="202B9CCE" w14:textId="77777777" w:rsidR="003631E1" w:rsidRPr="009F2A12" w:rsidRDefault="003631E1" w:rsidP="003631E1">
      <w:pPr>
        <w:pStyle w:val="3GPPHeader"/>
        <w:rPr>
          <w:rFonts w:ascii="Arial" w:hAnsi="Arial" w:cs="Arial"/>
          <w:szCs w:val="20"/>
          <w:lang w:val="en-GB"/>
        </w:rPr>
      </w:pPr>
    </w:p>
    <w:p w14:paraId="442B407C" w14:textId="05E60EBB" w:rsidR="003631E1" w:rsidRPr="003F15F6" w:rsidRDefault="003631E1" w:rsidP="003631E1">
      <w:pPr>
        <w:pStyle w:val="3GPPHeader"/>
        <w:rPr>
          <w:rFonts w:ascii="Arial" w:hAnsi="Arial" w:cs="Arial"/>
          <w:sz w:val="22"/>
        </w:rPr>
      </w:pPr>
      <w:r w:rsidRPr="00CF09FC">
        <w:rPr>
          <w:rFonts w:ascii="Arial" w:hAnsi="Arial" w:cs="Arial"/>
          <w:sz w:val="22"/>
        </w:rPr>
        <w:t>Agenda Item:</w:t>
      </w:r>
      <w:r w:rsidRPr="00CF09FC">
        <w:rPr>
          <w:rFonts w:ascii="Arial" w:hAnsi="Arial" w:cs="Arial"/>
          <w:sz w:val="22"/>
        </w:rPr>
        <w:tab/>
      </w:r>
      <w:r w:rsidR="003F15F6">
        <w:rPr>
          <w:rFonts w:ascii="Arial" w:hAnsi="Arial" w:cs="Arial"/>
          <w:sz w:val="22"/>
        </w:rPr>
        <w:t>7.25.4</w:t>
      </w:r>
    </w:p>
    <w:p w14:paraId="4A55B0FC" w14:textId="77777777" w:rsidR="003631E1" w:rsidRPr="00CF09FC" w:rsidRDefault="003631E1" w:rsidP="003631E1">
      <w:pPr>
        <w:pStyle w:val="3GPPHeader"/>
        <w:rPr>
          <w:rFonts w:ascii="Arial" w:hAnsi="Arial" w:cs="Arial"/>
          <w:sz w:val="22"/>
          <w:lang w:val="en-GB"/>
        </w:rPr>
      </w:pPr>
      <w:r w:rsidRPr="00CF09FC">
        <w:rPr>
          <w:rFonts w:ascii="Arial" w:hAnsi="Arial" w:cs="Arial"/>
          <w:sz w:val="22"/>
        </w:rPr>
        <w:t>Source:</w:t>
      </w:r>
      <w:r w:rsidRPr="00CF09FC">
        <w:rPr>
          <w:rFonts w:ascii="Arial" w:hAnsi="Arial" w:cs="Arial"/>
          <w:sz w:val="22"/>
        </w:rPr>
        <w:tab/>
        <w:t>Ericsson</w:t>
      </w:r>
    </w:p>
    <w:p w14:paraId="54738884" w14:textId="2B1C300B" w:rsidR="003631E1" w:rsidRPr="00CF09FC" w:rsidRDefault="003631E1" w:rsidP="003631E1">
      <w:pPr>
        <w:pStyle w:val="3GPPHeader"/>
        <w:rPr>
          <w:rFonts w:ascii="Arial" w:hAnsi="Arial" w:cs="Arial"/>
          <w:sz w:val="22"/>
        </w:rPr>
      </w:pPr>
      <w:r w:rsidRPr="00CF09FC">
        <w:rPr>
          <w:rFonts w:ascii="Arial" w:hAnsi="Arial" w:cs="Arial"/>
          <w:sz w:val="22"/>
        </w:rPr>
        <w:t>Title:</w:t>
      </w:r>
      <w:r w:rsidRPr="00CF09FC">
        <w:rPr>
          <w:rFonts w:ascii="Arial" w:hAnsi="Arial" w:cs="Arial"/>
          <w:sz w:val="22"/>
        </w:rPr>
        <w:tab/>
      </w:r>
      <w:r w:rsidR="00D0428D">
        <w:rPr>
          <w:rFonts w:ascii="Arial" w:hAnsi="Arial" w:cs="Arial"/>
          <w:sz w:val="22"/>
        </w:rPr>
        <w:t xml:space="preserve">Satellite </w:t>
      </w:r>
      <w:r w:rsidRPr="006874A6">
        <w:rPr>
          <w:rFonts w:ascii="Arial" w:hAnsi="Arial" w:cs="Arial"/>
          <w:sz w:val="22"/>
        </w:rPr>
        <w:t xml:space="preserve">IMT-2020 self-evaluation: </w:t>
      </w:r>
      <w:r w:rsidR="001D3468">
        <w:rPr>
          <w:rFonts w:ascii="Arial" w:hAnsi="Arial" w:cs="Arial"/>
          <w:sz w:val="22"/>
        </w:rPr>
        <w:t xml:space="preserve">CP </w:t>
      </w:r>
      <w:r w:rsidRPr="006874A6">
        <w:rPr>
          <w:rFonts w:ascii="Arial" w:hAnsi="Arial" w:cs="Arial"/>
          <w:sz w:val="22"/>
        </w:rPr>
        <w:t>latency</w:t>
      </w:r>
    </w:p>
    <w:p w14:paraId="139FC66C" w14:textId="4D9ED74E" w:rsidR="002F6E33" w:rsidRPr="00CF09FC" w:rsidRDefault="003631E1" w:rsidP="002F6E33">
      <w:pPr>
        <w:pStyle w:val="3GPPHeader"/>
        <w:rPr>
          <w:rFonts w:ascii="Arial" w:hAnsi="Arial" w:cs="Arial"/>
          <w:sz w:val="22"/>
        </w:rPr>
      </w:pPr>
      <w:r w:rsidRPr="00CF09FC">
        <w:rPr>
          <w:rFonts w:ascii="Arial" w:hAnsi="Arial" w:cs="Arial"/>
          <w:sz w:val="22"/>
        </w:rPr>
        <w:t>Document for:</w:t>
      </w:r>
      <w:r w:rsidRPr="00CF09FC">
        <w:rPr>
          <w:rFonts w:ascii="Arial" w:hAnsi="Arial" w:cs="Arial"/>
          <w:sz w:val="22"/>
        </w:rPr>
        <w:tab/>
      </w:r>
      <w:r w:rsidR="00E02F03" w:rsidRPr="003F15F6">
        <w:rPr>
          <w:rFonts w:ascii="Arial" w:hAnsi="Arial" w:cs="Arial"/>
          <w:sz w:val="22"/>
        </w:rPr>
        <w:t>Discussion, Decision</w:t>
      </w:r>
    </w:p>
    <w:p w14:paraId="2B705806" w14:textId="77777777" w:rsidR="00271F02" w:rsidRPr="005A1412" w:rsidRDefault="00271F02" w:rsidP="00271F02">
      <w:pPr>
        <w:pStyle w:val="Heading1"/>
      </w:pPr>
      <w:r w:rsidRPr="005A1412">
        <w:t>Introduction</w:t>
      </w:r>
    </w:p>
    <w:p w14:paraId="07E65648" w14:textId="748B37F3" w:rsidR="00E8666B" w:rsidRPr="00D70187" w:rsidRDefault="00E8666B" w:rsidP="00F64005">
      <w:pPr>
        <w:jc w:val="both"/>
        <w:rPr>
          <w:rFonts w:ascii="Arial" w:hAnsi="Arial" w:cs="Arial"/>
          <w:sz w:val="20"/>
          <w:szCs w:val="20"/>
        </w:rPr>
      </w:pPr>
      <w:r>
        <w:rPr>
          <w:rFonts w:ascii="Arial" w:hAnsi="Arial" w:cs="Arial"/>
          <w:sz w:val="20"/>
          <w:szCs w:val="20"/>
        </w:rPr>
        <w:t xml:space="preserve">ITU-R has </w:t>
      </w:r>
      <w:r w:rsidRPr="00362C5A">
        <w:rPr>
          <w:rFonts w:ascii="Arial" w:hAnsi="Arial" w:cs="Arial"/>
          <w:sz w:val="20"/>
          <w:szCs w:val="20"/>
        </w:rPr>
        <w:t>defined requirements for the satellite component of IMT-2020</w:t>
      </w:r>
      <w:r>
        <w:rPr>
          <w:rFonts w:ascii="Arial" w:hAnsi="Arial" w:cs="Arial"/>
          <w:sz w:val="20"/>
          <w:szCs w:val="20"/>
        </w:rPr>
        <w:t xml:space="preserve"> [1]. The set of requirements and the corresponding evaluation guidelines are based on the terrestrial procedure, to which 3GPP has submitted TR 37.910 [2]. </w:t>
      </w:r>
      <w:r w:rsidR="00131C7C" w:rsidRPr="00131C7C">
        <w:rPr>
          <w:rFonts w:ascii="Arial" w:hAnsi="Arial" w:cs="Arial"/>
          <w:sz w:val="20"/>
          <w:szCs w:val="20"/>
        </w:rPr>
        <w:t xml:space="preserve">Similar to the terrestrial case, the requirements include a CP latency target which </w:t>
      </w:r>
      <w:r w:rsidR="00B54DC5">
        <w:rPr>
          <w:rFonts w:ascii="Arial" w:hAnsi="Arial" w:cs="Arial"/>
          <w:sz w:val="20"/>
          <w:szCs w:val="20"/>
        </w:rPr>
        <w:t xml:space="preserve">has </w:t>
      </w:r>
      <w:r w:rsidR="00131C7C" w:rsidRPr="00131C7C">
        <w:rPr>
          <w:rFonts w:ascii="Arial" w:hAnsi="Arial" w:cs="Arial"/>
          <w:sz w:val="20"/>
          <w:szCs w:val="20"/>
        </w:rPr>
        <w:t>been set to 40</w:t>
      </w:r>
      <w:r w:rsidR="003F15F6">
        <w:rPr>
          <w:rFonts w:ascii="Arial" w:hAnsi="Arial" w:cs="Arial"/>
          <w:sz w:val="20"/>
          <w:szCs w:val="20"/>
        </w:rPr>
        <w:t xml:space="preserve"> </w:t>
      </w:r>
      <w:r w:rsidR="00131C7C" w:rsidRPr="00131C7C">
        <w:rPr>
          <w:rFonts w:ascii="Arial" w:hAnsi="Arial" w:cs="Arial"/>
          <w:sz w:val="20"/>
          <w:szCs w:val="20"/>
        </w:rPr>
        <w:t>ms [1] to take into account the longer propagation delay inherent to satellite communications.</w:t>
      </w:r>
    </w:p>
    <w:p w14:paraId="32E2D618" w14:textId="3C3FB783" w:rsidR="007D14C7" w:rsidRPr="008D6C62" w:rsidRDefault="00E8666B" w:rsidP="00F64005">
      <w:pPr>
        <w:jc w:val="both"/>
        <w:rPr>
          <w:rFonts w:ascii="Arial" w:hAnsi="Arial" w:cs="Arial"/>
          <w:sz w:val="20"/>
          <w:szCs w:val="20"/>
        </w:rPr>
      </w:pPr>
      <w:r w:rsidRPr="008D6C62">
        <w:rPr>
          <w:rFonts w:ascii="Arial" w:hAnsi="Arial" w:cs="Arial"/>
          <w:sz w:val="20"/>
          <w:szCs w:val="20"/>
        </w:rPr>
        <w:t xml:space="preserve">In this </w:t>
      </w:r>
      <w:r w:rsidR="00BD219A">
        <w:rPr>
          <w:rFonts w:ascii="Arial" w:hAnsi="Arial" w:cs="Arial"/>
          <w:sz w:val="20"/>
          <w:szCs w:val="20"/>
        </w:rPr>
        <w:t>contribution</w:t>
      </w:r>
      <w:r w:rsidRPr="008D6C62">
        <w:rPr>
          <w:rFonts w:ascii="Arial" w:hAnsi="Arial" w:cs="Arial"/>
          <w:sz w:val="20"/>
          <w:szCs w:val="20"/>
        </w:rPr>
        <w:t xml:space="preserve">, we make an evaluation of the </w:t>
      </w:r>
      <w:r w:rsidR="00BC7171">
        <w:rPr>
          <w:rFonts w:ascii="Arial" w:hAnsi="Arial" w:cs="Arial"/>
          <w:sz w:val="20"/>
          <w:szCs w:val="20"/>
        </w:rPr>
        <w:t>C</w:t>
      </w:r>
      <w:r w:rsidRPr="008D6C62">
        <w:rPr>
          <w:rFonts w:ascii="Arial" w:hAnsi="Arial" w:cs="Arial"/>
          <w:sz w:val="20"/>
          <w:szCs w:val="20"/>
        </w:rPr>
        <w:t xml:space="preserve">P latency in NR </w:t>
      </w:r>
      <w:r>
        <w:rPr>
          <w:rFonts w:ascii="Arial" w:hAnsi="Arial" w:cs="Arial"/>
          <w:sz w:val="20"/>
          <w:szCs w:val="20"/>
        </w:rPr>
        <w:t xml:space="preserve">NTN </w:t>
      </w:r>
      <w:r w:rsidRPr="008D6C62">
        <w:rPr>
          <w:rFonts w:ascii="Arial" w:hAnsi="Arial" w:cs="Arial"/>
          <w:sz w:val="20"/>
          <w:szCs w:val="20"/>
        </w:rPr>
        <w:t xml:space="preserve">with different configurations and show </w:t>
      </w:r>
      <w:r w:rsidR="005E2B9F">
        <w:rPr>
          <w:rFonts w:ascii="Arial" w:hAnsi="Arial" w:cs="Arial"/>
          <w:sz w:val="20"/>
          <w:szCs w:val="20"/>
        </w:rPr>
        <w:t>how</w:t>
      </w:r>
      <w:r w:rsidRPr="008D6C62">
        <w:rPr>
          <w:rFonts w:ascii="Arial" w:hAnsi="Arial" w:cs="Arial"/>
          <w:sz w:val="20"/>
          <w:szCs w:val="20"/>
        </w:rPr>
        <w:t xml:space="preserve"> the target</w:t>
      </w:r>
      <w:r w:rsidR="007D14C7">
        <w:rPr>
          <w:rFonts w:ascii="Arial" w:hAnsi="Arial" w:cs="Arial"/>
          <w:sz w:val="20"/>
          <w:szCs w:val="20"/>
        </w:rPr>
        <w:t xml:space="preserve"> latencies</w:t>
      </w:r>
      <w:r w:rsidRPr="008D6C62">
        <w:rPr>
          <w:rFonts w:ascii="Arial" w:hAnsi="Arial" w:cs="Arial"/>
          <w:sz w:val="20"/>
          <w:szCs w:val="20"/>
        </w:rPr>
        <w:t xml:space="preserve"> </w:t>
      </w:r>
      <w:r w:rsidR="007D14C7">
        <w:rPr>
          <w:rFonts w:ascii="Arial" w:hAnsi="Arial" w:cs="Arial"/>
          <w:sz w:val="20"/>
          <w:szCs w:val="20"/>
        </w:rPr>
        <w:t>are fulfilled</w:t>
      </w:r>
      <w:r w:rsidRPr="008D6C62">
        <w:rPr>
          <w:rFonts w:ascii="Arial" w:hAnsi="Arial" w:cs="Arial"/>
          <w:sz w:val="20"/>
          <w:szCs w:val="20"/>
        </w:rPr>
        <w:t>.</w:t>
      </w:r>
    </w:p>
    <w:p w14:paraId="2FC07D5B" w14:textId="186278D6" w:rsidR="00271F02" w:rsidRDefault="00DF2020" w:rsidP="00271F02">
      <w:pPr>
        <w:pStyle w:val="Heading1"/>
      </w:pPr>
      <w:r>
        <w:t>Discussion</w:t>
      </w:r>
    </w:p>
    <w:p w14:paraId="66CD66A2" w14:textId="0222CDE6" w:rsidR="00A268B2" w:rsidRDefault="0066054A" w:rsidP="00F64005">
      <w:pPr>
        <w:jc w:val="both"/>
        <w:rPr>
          <w:rFonts w:ascii="Arial" w:hAnsi="Arial" w:cs="Arial"/>
          <w:sz w:val="20"/>
          <w:szCs w:val="20"/>
        </w:rPr>
      </w:pPr>
      <w:r w:rsidRPr="0066054A">
        <w:rPr>
          <w:rFonts w:ascii="Arial" w:hAnsi="Arial" w:cs="Arial"/>
          <w:sz w:val="20"/>
          <w:szCs w:val="20"/>
        </w:rPr>
        <w:t>As defined in ITU-R</w:t>
      </w:r>
      <w:r>
        <w:rPr>
          <w:rFonts w:ascii="Arial" w:hAnsi="Arial" w:cs="Arial"/>
          <w:sz w:val="20"/>
          <w:szCs w:val="20"/>
        </w:rPr>
        <w:t xml:space="preserve"> Report</w:t>
      </w:r>
      <w:r w:rsidRPr="0066054A">
        <w:rPr>
          <w:rFonts w:ascii="Arial" w:hAnsi="Arial" w:cs="Arial"/>
          <w:sz w:val="20"/>
          <w:szCs w:val="20"/>
        </w:rPr>
        <w:t xml:space="preserve"> M.2</w:t>
      </w:r>
      <w:r w:rsidR="00043EA3">
        <w:rPr>
          <w:rFonts w:ascii="Arial" w:hAnsi="Arial" w:cs="Arial"/>
          <w:sz w:val="20"/>
          <w:szCs w:val="20"/>
        </w:rPr>
        <w:t>514</w:t>
      </w:r>
      <w:r w:rsidRPr="0066054A">
        <w:rPr>
          <w:rFonts w:ascii="Arial" w:hAnsi="Arial" w:cs="Arial"/>
          <w:sz w:val="20"/>
          <w:szCs w:val="20"/>
        </w:rPr>
        <w:t xml:space="preserve"> [</w:t>
      </w:r>
      <w:r w:rsidR="00726A77">
        <w:rPr>
          <w:rFonts w:ascii="Arial" w:hAnsi="Arial" w:cs="Arial"/>
          <w:sz w:val="20"/>
          <w:szCs w:val="20"/>
        </w:rPr>
        <w:t>1</w:t>
      </w:r>
      <w:r w:rsidRPr="0066054A">
        <w:rPr>
          <w:rFonts w:ascii="Arial" w:hAnsi="Arial" w:cs="Arial"/>
          <w:sz w:val="20"/>
          <w:szCs w:val="20"/>
        </w:rPr>
        <w:t>], control plane latency refers to the transition time from a most “battery efficient” state (e.g</w:t>
      </w:r>
      <w:r w:rsidR="00927B2D" w:rsidRPr="0066054A">
        <w:rPr>
          <w:rFonts w:ascii="Arial" w:hAnsi="Arial" w:cs="Arial"/>
          <w:sz w:val="20"/>
          <w:szCs w:val="20"/>
        </w:rPr>
        <w:t>.,</w:t>
      </w:r>
      <w:r w:rsidRPr="0066054A">
        <w:rPr>
          <w:rFonts w:ascii="Arial" w:hAnsi="Arial" w:cs="Arial"/>
          <w:sz w:val="20"/>
          <w:szCs w:val="20"/>
        </w:rPr>
        <w:t xml:space="preserve"> Idle state) to the start of continuous data transfer (</w:t>
      </w:r>
      <w:r w:rsidR="00456A78" w:rsidRPr="0066054A">
        <w:rPr>
          <w:rFonts w:ascii="Arial" w:hAnsi="Arial" w:cs="Arial"/>
          <w:sz w:val="20"/>
          <w:szCs w:val="20"/>
        </w:rPr>
        <w:t>e.g.,</w:t>
      </w:r>
      <w:r w:rsidRPr="0066054A">
        <w:rPr>
          <w:rFonts w:ascii="Arial" w:hAnsi="Arial" w:cs="Arial"/>
          <w:sz w:val="20"/>
          <w:szCs w:val="20"/>
        </w:rPr>
        <w:t xml:space="preserve"> Active state).</w:t>
      </w:r>
      <w:r w:rsidR="00A71D37">
        <w:rPr>
          <w:rFonts w:ascii="Arial" w:hAnsi="Arial" w:cs="Arial"/>
          <w:sz w:val="20"/>
          <w:szCs w:val="20"/>
        </w:rPr>
        <w:t xml:space="preserve"> </w:t>
      </w:r>
      <w:r w:rsidR="00B039E8">
        <w:rPr>
          <w:rFonts w:ascii="Arial" w:hAnsi="Arial" w:cs="Arial"/>
          <w:sz w:val="20"/>
          <w:szCs w:val="20"/>
        </w:rPr>
        <w:t xml:space="preserve">During </w:t>
      </w:r>
      <w:r w:rsidR="00470E77">
        <w:rPr>
          <w:rFonts w:ascii="Arial" w:hAnsi="Arial" w:cs="Arial"/>
          <w:sz w:val="20"/>
          <w:szCs w:val="20"/>
        </w:rPr>
        <w:t>RAN2#122</w:t>
      </w:r>
      <w:r w:rsidR="00B039E8">
        <w:rPr>
          <w:rFonts w:ascii="Arial" w:hAnsi="Arial" w:cs="Arial"/>
          <w:sz w:val="20"/>
          <w:szCs w:val="20"/>
        </w:rPr>
        <w:t xml:space="preserve">, </w:t>
      </w:r>
      <w:r w:rsidR="008E7B42">
        <w:rPr>
          <w:rFonts w:ascii="Arial" w:hAnsi="Arial" w:cs="Arial"/>
          <w:sz w:val="20"/>
          <w:szCs w:val="20"/>
        </w:rPr>
        <w:t xml:space="preserve">an initial discussion took </w:t>
      </w:r>
      <w:r w:rsidR="00456A78">
        <w:rPr>
          <w:rFonts w:ascii="Arial" w:hAnsi="Arial" w:cs="Arial"/>
          <w:sz w:val="20"/>
          <w:szCs w:val="20"/>
        </w:rPr>
        <w:t>place,</w:t>
      </w:r>
      <w:r w:rsidR="00EC20A2">
        <w:rPr>
          <w:rFonts w:ascii="Arial" w:hAnsi="Arial" w:cs="Arial"/>
          <w:sz w:val="20"/>
          <w:szCs w:val="20"/>
        </w:rPr>
        <w:t xml:space="preserve"> and</w:t>
      </w:r>
      <w:r w:rsidR="008E7B42">
        <w:rPr>
          <w:rFonts w:ascii="Arial" w:hAnsi="Arial" w:cs="Arial"/>
          <w:sz w:val="20"/>
          <w:szCs w:val="20"/>
        </w:rPr>
        <w:t xml:space="preserve"> </w:t>
      </w:r>
      <w:r w:rsidR="00B039E8">
        <w:rPr>
          <w:rFonts w:ascii="Arial" w:hAnsi="Arial" w:cs="Arial"/>
          <w:sz w:val="20"/>
          <w:szCs w:val="20"/>
        </w:rPr>
        <w:t>the following relevant agreements were made</w:t>
      </w:r>
      <w:r w:rsidR="00A268B2">
        <w:rPr>
          <w:rFonts w:ascii="Arial" w:hAnsi="Arial" w:cs="Arial"/>
          <w:sz w:val="20"/>
          <w:szCs w:val="20"/>
        </w:rPr>
        <w:t>:</w:t>
      </w:r>
      <w:r w:rsidR="00470E77">
        <w:rPr>
          <w:rFonts w:ascii="Arial" w:hAnsi="Arial" w:cs="Arial"/>
          <w:sz w:val="20"/>
          <w:szCs w:val="20"/>
        </w:rPr>
        <w:t xml:space="preserve"> </w:t>
      </w:r>
    </w:p>
    <w:p w14:paraId="56D0B69F" w14:textId="43A2B228" w:rsidR="00A268B2" w:rsidRPr="00A268B2" w:rsidRDefault="00F8149E" w:rsidP="00F64005">
      <w:pPr>
        <w:pStyle w:val="ListParagraph"/>
        <w:numPr>
          <w:ilvl w:val="0"/>
          <w:numId w:val="28"/>
        </w:numPr>
        <w:jc w:val="both"/>
      </w:pPr>
      <w:r w:rsidRPr="00E02F03">
        <w:rPr>
          <w:rFonts w:ascii="Arial" w:hAnsi="Arial" w:cs="Arial"/>
          <w:sz w:val="20"/>
          <w:szCs w:val="20"/>
        </w:rPr>
        <w:t>Evaluate the control plane latency from RRC_INACTIVE to RRC_CONNECTED.</w:t>
      </w:r>
    </w:p>
    <w:p w14:paraId="02E54C8C" w14:textId="77777777" w:rsidR="00F8149E" w:rsidRPr="00E02F03" w:rsidRDefault="00F8149E" w:rsidP="00F64005">
      <w:pPr>
        <w:pStyle w:val="ListParagraph"/>
        <w:numPr>
          <w:ilvl w:val="0"/>
          <w:numId w:val="28"/>
        </w:numPr>
        <w:jc w:val="both"/>
        <w:rPr>
          <w:rFonts w:ascii="Arial" w:hAnsi="Arial" w:cs="Arial"/>
          <w:sz w:val="20"/>
          <w:szCs w:val="20"/>
        </w:rPr>
      </w:pPr>
      <w:r w:rsidRPr="00E02F03">
        <w:rPr>
          <w:rFonts w:ascii="Arial" w:hAnsi="Arial" w:cs="Arial"/>
          <w:sz w:val="20"/>
          <w:szCs w:val="20"/>
        </w:rPr>
        <w:t>Evaluate the control plane latency based on the 2-step RACH.</w:t>
      </w:r>
    </w:p>
    <w:p w14:paraId="3819DBA3" w14:textId="3D6E94BF" w:rsidR="00F8149E" w:rsidRPr="00A95C8A" w:rsidRDefault="00A95C8A" w:rsidP="00F64005">
      <w:pPr>
        <w:jc w:val="both"/>
        <w:rPr>
          <w:rFonts w:ascii="Arial" w:hAnsi="Arial" w:cs="Arial"/>
          <w:sz w:val="20"/>
          <w:szCs w:val="20"/>
        </w:rPr>
      </w:pPr>
      <w:r>
        <w:rPr>
          <w:rFonts w:ascii="Arial" w:hAnsi="Arial" w:cs="Arial"/>
          <w:sz w:val="20"/>
          <w:szCs w:val="20"/>
        </w:rPr>
        <w:t xml:space="preserve">The </w:t>
      </w:r>
      <w:r w:rsidR="00E771A6">
        <w:rPr>
          <w:rFonts w:ascii="Arial" w:hAnsi="Arial" w:cs="Arial"/>
          <w:sz w:val="20"/>
          <w:szCs w:val="20"/>
        </w:rPr>
        <w:t xml:space="preserve">CP </w:t>
      </w:r>
      <w:r>
        <w:rPr>
          <w:rFonts w:ascii="Arial" w:hAnsi="Arial" w:cs="Arial"/>
          <w:sz w:val="20"/>
          <w:szCs w:val="20"/>
        </w:rPr>
        <w:t xml:space="preserve">procedure </w:t>
      </w:r>
      <w:r w:rsidR="00A05A1C">
        <w:rPr>
          <w:rFonts w:ascii="Arial" w:hAnsi="Arial" w:cs="Arial"/>
          <w:sz w:val="20"/>
          <w:szCs w:val="20"/>
        </w:rPr>
        <w:t>for the case agreed</w:t>
      </w:r>
      <w:r>
        <w:rPr>
          <w:rFonts w:ascii="Arial" w:hAnsi="Arial" w:cs="Arial"/>
          <w:sz w:val="20"/>
          <w:szCs w:val="20"/>
        </w:rPr>
        <w:t xml:space="preserve"> </w:t>
      </w:r>
      <w:r w:rsidR="00C2035D">
        <w:rPr>
          <w:rFonts w:ascii="Arial" w:hAnsi="Arial" w:cs="Arial"/>
          <w:sz w:val="20"/>
          <w:szCs w:val="20"/>
        </w:rPr>
        <w:t xml:space="preserve">in </w:t>
      </w:r>
      <w:r w:rsidR="00A05A1C">
        <w:rPr>
          <w:rFonts w:ascii="Arial" w:hAnsi="Arial" w:cs="Arial"/>
          <w:sz w:val="20"/>
          <w:szCs w:val="20"/>
        </w:rPr>
        <w:t>RAN2#12</w:t>
      </w:r>
      <w:r w:rsidR="00456A78">
        <w:rPr>
          <w:rFonts w:ascii="Arial" w:hAnsi="Arial" w:cs="Arial"/>
          <w:sz w:val="20"/>
          <w:szCs w:val="20"/>
        </w:rPr>
        <w:t>3</w:t>
      </w:r>
      <w:r>
        <w:rPr>
          <w:rFonts w:ascii="Arial" w:hAnsi="Arial" w:cs="Arial"/>
          <w:sz w:val="20"/>
          <w:szCs w:val="20"/>
        </w:rPr>
        <w:t xml:space="preserve"> is illustrated </w:t>
      </w:r>
      <w:r w:rsidR="00C2035D">
        <w:rPr>
          <w:rFonts w:ascii="Arial" w:hAnsi="Arial" w:cs="Arial"/>
          <w:sz w:val="20"/>
          <w:szCs w:val="20"/>
        </w:rPr>
        <w:t>in Figure 1.</w:t>
      </w:r>
      <w:r w:rsidR="008C71B2">
        <w:rPr>
          <w:rFonts w:ascii="Arial" w:hAnsi="Arial" w:cs="Arial"/>
          <w:sz w:val="20"/>
          <w:szCs w:val="20"/>
        </w:rPr>
        <w:t xml:space="preserve"> The CP latency as evaluated here encompasses steps 2 to 5</w:t>
      </w:r>
      <w:r w:rsidR="0068113F">
        <w:rPr>
          <w:rFonts w:ascii="Arial" w:hAnsi="Arial" w:cs="Arial"/>
          <w:sz w:val="20"/>
          <w:szCs w:val="20"/>
        </w:rPr>
        <w:t xml:space="preserve">. </w:t>
      </w:r>
      <w:r w:rsidR="00B95DC9" w:rsidRPr="00B95DC9">
        <w:rPr>
          <w:rFonts w:ascii="Arial" w:hAnsi="Arial" w:cs="Arial"/>
          <w:sz w:val="20"/>
          <w:szCs w:val="20"/>
        </w:rPr>
        <w:t>For step 1, the procedure for transition from a most “battery efficient” state has yet not begun,</w:t>
      </w:r>
      <w:r w:rsidR="00B95DC9">
        <w:rPr>
          <w:rFonts w:ascii="Arial" w:hAnsi="Arial" w:cs="Arial"/>
          <w:sz w:val="20"/>
          <w:szCs w:val="20"/>
        </w:rPr>
        <w:t xml:space="preserve"> and</w:t>
      </w:r>
      <w:r w:rsidR="00B95DC9" w:rsidRPr="00B95DC9">
        <w:rPr>
          <w:rFonts w:ascii="Arial" w:hAnsi="Arial" w:cs="Arial"/>
          <w:sz w:val="20"/>
          <w:szCs w:val="20"/>
        </w:rPr>
        <w:t xml:space="preserve"> hence this step is not relevant for the latency of the procedure</w:t>
      </w:r>
      <w:r w:rsidR="00B95DC9">
        <w:rPr>
          <w:rFonts w:ascii="Arial" w:hAnsi="Arial" w:cs="Arial"/>
          <w:sz w:val="20"/>
          <w:szCs w:val="20"/>
        </w:rPr>
        <w:t xml:space="preserve">. </w:t>
      </w:r>
      <w:r w:rsidR="0029591F" w:rsidRPr="0029591F">
        <w:rPr>
          <w:rFonts w:ascii="Arial" w:hAnsi="Arial" w:cs="Arial"/>
          <w:sz w:val="20"/>
          <w:szCs w:val="20"/>
        </w:rPr>
        <w:t xml:space="preserve">For step </w:t>
      </w:r>
      <w:r w:rsidR="00022580">
        <w:rPr>
          <w:rFonts w:ascii="Arial" w:hAnsi="Arial" w:cs="Arial"/>
          <w:sz w:val="20"/>
          <w:szCs w:val="20"/>
        </w:rPr>
        <w:t>6</w:t>
      </w:r>
      <w:r w:rsidR="0029591F" w:rsidRPr="0029591F">
        <w:rPr>
          <w:rFonts w:ascii="Arial" w:hAnsi="Arial" w:cs="Arial"/>
          <w:sz w:val="20"/>
          <w:szCs w:val="20"/>
        </w:rPr>
        <w:t>, the beginning of this subframe is considered to be "the start of continuous data transfer", hence this step is not relevant for the latency of the procedure</w:t>
      </w:r>
      <w:r w:rsidR="0029591F">
        <w:rPr>
          <w:rFonts w:ascii="Arial" w:hAnsi="Arial" w:cs="Arial"/>
          <w:sz w:val="20"/>
          <w:szCs w:val="20"/>
        </w:rPr>
        <w:t xml:space="preserve"> either.</w:t>
      </w:r>
    </w:p>
    <w:p w14:paraId="53CFA45E" w14:textId="38F6D335" w:rsidR="005C20EF" w:rsidRPr="005A1412" w:rsidRDefault="00E771A6" w:rsidP="009D55BA">
      <w:pPr>
        <w:keepNext/>
        <w:jc w:val="center"/>
        <w:rPr>
          <w:rFonts w:cs="Arial"/>
          <w:szCs w:val="20"/>
        </w:rPr>
      </w:pPr>
      <w:r>
        <w:rPr>
          <w:rFonts w:ascii="Arial" w:hAnsi="Arial" w:cs="Arial"/>
          <w:noProof/>
          <w:sz w:val="20"/>
          <w:szCs w:val="20"/>
        </w:rPr>
        <w:lastRenderedPageBreak/>
        <w:drawing>
          <wp:inline distT="0" distB="0" distL="0" distR="0" wp14:anchorId="227A5419" wp14:editId="037DFF4D">
            <wp:extent cx="4182701" cy="3529195"/>
            <wp:effectExtent l="0" t="0" r="8890" b="0"/>
            <wp:docPr id="2" name="Picture 2"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 pro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96200" cy="3540585"/>
                    </a:xfrm>
                    <a:prstGeom prst="rect">
                      <a:avLst/>
                    </a:prstGeom>
                  </pic:spPr>
                </pic:pic>
              </a:graphicData>
            </a:graphic>
          </wp:inline>
        </w:drawing>
      </w:r>
    </w:p>
    <w:p w14:paraId="5FE19106" w14:textId="6D5385C8" w:rsidR="005C20EF" w:rsidRPr="009D55BA" w:rsidRDefault="005C20EF" w:rsidP="009D55BA">
      <w:pPr>
        <w:pStyle w:val="Caption"/>
        <w:rPr>
          <w:rFonts w:ascii="Arial" w:hAnsi="Arial" w:cs="Arial"/>
          <w:b w:val="0"/>
          <w:sz w:val="20"/>
          <w:szCs w:val="20"/>
        </w:rPr>
      </w:pPr>
      <w:bookmarkStart w:id="1" w:name="_Ref492998609"/>
      <w:r w:rsidRPr="009D55BA">
        <w:rPr>
          <w:rFonts w:ascii="Arial" w:hAnsi="Arial" w:cs="Arial"/>
          <w:sz w:val="20"/>
          <w:szCs w:val="20"/>
        </w:rPr>
        <w:t xml:space="preserve">Figure </w:t>
      </w:r>
      <w:r w:rsidRPr="009D55BA">
        <w:rPr>
          <w:rFonts w:ascii="Arial" w:hAnsi="Arial" w:cs="Arial"/>
          <w:sz w:val="20"/>
          <w:szCs w:val="20"/>
        </w:rPr>
        <w:fldChar w:fldCharType="begin"/>
      </w:r>
      <w:r w:rsidRPr="009D55BA">
        <w:rPr>
          <w:rFonts w:ascii="Arial" w:hAnsi="Arial" w:cs="Arial"/>
          <w:sz w:val="20"/>
          <w:szCs w:val="20"/>
        </w:rPr>
        <w:instrText xml:space="preserve"> SEQ Figure \* ARABIC </w:instrText>
      </w:r>
      <w:r w:rsidRPr="009D55BA">
        <w:rPr>
          <w:rFonts w:ascii="Arial" w:hAnsi="Arial" w:cs="Arial"/>
          <w:sz w:val="20"/>
          <w:szCs w:val="20"/>
        </w:rPr>
        <w:fldChar w:fldCharType="separate"/>
      </w:r>
      <w:r w:rsidRPr="009D55BA">
        <w:rPr>
          <w:rFonts w:ascii="Arial" w:hAnsi="Arial" w:cs="Arial"/>
          <w:noProof/>
          <w:sz w:val="20"/>
          <w:szCs w:val="20"/>
        </w:rPr>
        <w:t>1</w:t>
      </w:r>
      <w:r w:rsidRPr="009D55BA">
        <w:rPr>
          <w:rFonts w:ascii="Arial" w:hAnsi="Arial" w:cs="Arial"/>
          <w:sz w:val="20"/>
          <w:szCs w:val="20"/>
        </w:rPr>
        <w:fldChar w:fldCharType="end"/>
      </w:r>
      <w:bookmarkEnd w:id="1"/>
      <w:r w:rsidR="00737323">
        <w:rPr>
          <w:rFonts w:ascii="Arial" w:hAnsi="Arial" w:cs="Arial"/>
          <w:sz w:val="20"/>
          <w:szCs w:val="20"/>
        </w:rPr>
        <w:t>:</w:t>
      </w:r>
      <w:r w:rsidR="00737323" w:rsidRPr="009D55BA">
        <w:rPr>
          <w:rFonts w:ascii="Arial" w:hAnsi="Arial" w:cs="Arial"/>
          <w:sz w:val="20"/>
          <w:szCs w:val="20"/>
        </w:rPr>
        <w:t xml:space="preserve"> </w:t>
      </w:r>
      <w:r w:rsidRPr="009D55BA">
        <w:rPr>
          <w:rFonts w:ascii="Arial" w:hAnsi="Arial" w:cs="Arial"/>
          <w:b w:val="0"/>
          <w:sz w:val="20"/>
          <w:szCs w:val="20"/>
        </w:rPr>
        <w:t xml:space="preserve">Illustration of CP </w:t>
      </w:r>
      <w:r w:rsidR="005E5713" w:rsidRPr="009D55BA">
        <w:rPr>
          <w:rFonts w:ascii="Arial" w:hAnsi="Arial" w:cs="Arial"/>
          <w:b w:val="0"/>
          <w:sz w:val="20"/>
          <w:szCs w:val="20"/>
        </w:rPr>
        <w:t>signalling</w:t>
      </w:r>
      <w:r w:rsidRPr="009D55BA">
        <w:rPr>
          <w:rFonts w:ascii="Arial" w:hAnsi="Arial" w:cs="Arial"/>
          <w:b w:val="0"/>
          <w:sz w:val="20"/>
          <w:szCs w:val="20"/>
        </w:rPr>
        <w:t xml:space="preserve"> during transition from </w:t>
      </w:r>
      <w:r w:rsidR="007F73AF">
        <w:rPr>
          <w:rFonts w:ascii="Arial" w:hAnsi="Arial" w:cs="Arial"/>
          <w:b w:val="0"/>
          <w:sz w:val="20"/>
          <w:szCs w:val="20"/>
        </w:rPr>
        <w:t>RRC_INACTIVE</w:t>
      </w:r>
      <w:r w:rsidRPr="009D55BA">
        <w:rPr>
          <w:rFonts w:ascii="Arial" w:hAnsi="Arial" w:cs="Arial"/>
          <w:b w:val="0"/>
          <w:sz w:val="20"/>
          <w:szCs w:val="20"/>
        </w:rPr>
        <w:t xml:space="preserve"> to </w:t>
      </w:r>
      <w:r w:rsidR="007F73AF">
        <w:rPr>
          <w:rFonts w:ascii="Arial" w:hAnsi="Arial" w:cs="Arial"/>
          <w:b w:val="0"/>
          <w:sz w:val="20"/>
          <w:szCs w:val="20"/>
        </w:rPr>
        <w:t>RRC_CONNECTED mode</w:t>
      </w:r>
      <w:r w:rsidDel="00737323">
        <w:rPr>
          <w:rFonts w:ascii="Arial" w:hAnsi="Arial" w:cs="Arial"/>
          <w:b w:val="0"/>
          <w:sz w:val="20"/>
          <w:szCs w:val="20"/>
        </w:rPr>
        <w:t>.</w:t>
      </w:r>
    </w:p>
    <w:p w14:paraId="6B857C14" w14:textId="77777777" w:rsidR="005C20EF" w:rsidRPr="003D26E6" w:rsidRDefault="005C20EF" w:rsidP="005C20EF">
      <w:pPr>
        <w:rPr>
          <w:rFonts w:cs="Arial"/>
        </w:rPr>
      </w:pPr>
    </w:p>
    <w:p w14:paraId="1D7B6D7C" w14:textId="5C5FED0C" w:rsidR="00F67155" w:rsidRDefault="00AD024D" w:rsidP="001B1161">
      <w:pPr>
        <w:pStyle w:val="Heading2"/>
      </w:pPr>
      <w:r>
        <w:t>Evaluation a</w:t>
      </w:r>
      <w:r w:rsidR="00F67155">
        <w:t>ssumptions</w:t>
      </w:r>
    </w:p>
    <w:p w14:paraId="139929C9" w14:textId="5535B55E" w:rsidR="003C313D" w:rsidRPr="004030C4" w:rsidRDefault="003C313D" w:rsidP="00F64005">
      <w:pPr>
        <w:jc w:val="both"/>
        <w:rPr>
          <w:rFonts w:ascii="Arial" w:hAnsi="Arial" w:cs="Arial"/>
          <w:sz w:val="20"/>
          <w:szCs w:val="20"/>
        </w:rPr>
      </w:pPr>
      <w:r>
        <w:rPr>
          <w:rFonts w:ascii="Arial" w:hAnsi="Arial" w:cs="Arial"/>
          <w:sz w:val="20"/>
          <w:szCs w:val="20"/>
        </w:rPr>
        <w:t xml:space="preserve">Besides considering 2-step RACH, the most significant difference with respect to the terrestrial evaluation documented in TR 37.910 [2] is the addition of the </w:t>
      </w:r>
      <w:r w:rsidR="00012D06">
        <w:rPr>
          <w:rFonts w:ascii="Arial" w:hAnsi="Arial" w:cs="Arial"/>
          <w:sz w:val="20"/>
          <w:szCs w:val="20"/>
        </w:rPr>
        <w:t xml:space="preserve">satellite’s long </w:t>
      </w:r>
      <w:r>
        <w:rPr>
          <w:rFonts w:ascii="Arial" w:hAnsi="Arial" w:cs="Arial"/>
          <w:sz w:val="20"/>
          <w:szCs w:val="20"/>
        </w:rPr>
        <w:t xml:space="preserve">propagation delay. </w:t>
      </w:r>
      <w:r w:rsidR="003F1354">
        <w:rPr>
          <w:rFonts w:ascii="Arial" w:hAnsi="Arial" w:cs="Arial"/>
          <w:sz w:val="20"/>
          <w:szCs w:val="20"/>
        </w:rPr>
        <w:t>As discussed during RAN2#122, the scenario assumption is</w:t>
      </w:r>
      <w:r>
        <w:rPr>
          <w:rFonts w:ascii="Arial" w:hAnsi="Arial" w:cs="Arial"/>
          <w:sz w:val="20"/>
          <w:szCs w:val="20"/>
        </w:rPr>
        <w:t xml:space="preserve"> the optimal </w:t>
      </w:r>
      <w:r w:rsidR="003F1354">
        <w:rPr>
          <w:rFonts w:ascii="Arial" w:hAnsi="Arial" w:cs="Arial"/>
          <w:sz w:val="20"/>
          <w:szCs w:val="20"/>
        </w:rPr>
        <w:t xml:space="preserve">case </w:t>
      </w:r>
      <w:r>
        <w:rPr>
          <w:rFonts w:ascii="Arial" w:hAnsi="Arial" w:cs="Arial"/>
          <w:sz w:val="20"/>
          <w:szCs w:val="20"/>
        </w:rPr>
        <w:t>supported in Rel-17 NR NTN</w:t>
      </w:r>
      <w:r w:rsidR="00E61DDC">
        <w:rPr>
          <w:rFonts w:ascii="Arial" w:hAnsi="Arial" w:cs="Arial"/>
          <w:sz w:val="20"/>
          <w:szCs w:val="20"/>
        </w:rPr>
        <w:t xml:space="preserve"> which</w:t>
      </w:r>
      <w:r>
        <w:rPr>
          <w:rFonts w:ascii="Arial" w:hAnsi="Arial" w:cs="Arial"/>
          <w:sz w:val="20"/>
          <w:szCs w:val="20"/>
        </w:rPr>
        <w:t xml:space="preserve"> the shortest round-trip time</w:t>
      </w:r>
      <w:r w:rsidR="005635B5">
        <w:rPr>
          <w:rFonts w:ascii="Arial" w:hAnsi="Arial" w:cs="Arial"/>
          <w:sz w:val="20"/>
          <w:szCs w:val="20"/>
        </w:rPr>
        <w:t xml:space="preserve"> (RTT)</w:t>
      </w:r>
      <w:r>
        <w:rPr>
          <w:rFonts w:ascii="Arial" w:hAnsi="Arial" w:cs="Arial"/>
          <w:sz w:val="20"/>
          <w:szCs w:val="20"/>
        </w:rPr>
        <w:t>: a transparent LEO satellite at 600</w:t>
      </w:r>
      <w:r w:rsidR="003049D0">
        <w:rPr>
          <w:rFonts w:ascii="Arial" w:hAnsi="Arial" w:cs="Arial"/>
          <w:sz w:val="20"/>
          <w:szCs w:val="20"/>
        </w:rPr>
        <w:t xml:space="preserve"> </w:t>
      </w:r>
      <w:r>
        <w:rPr>
          <w:rFonts w:ascii="Arial" w:hAnsi="Arial" w:cs="Arial"/>
          <w:sz w:val="20"/>
          <w:szCs w:val="20"/>
        </w:rPr>
        <w:t>km altitude with both UE and gateway at 9</w:t>
      </w:r>
      <w:r w:rsidRPr="00000D75">
        <w:rPr>
          <w:rFonts w:ascii="Arial" w:hAnsi="Arial" w:cs="Arial"/>
          <w:sz w:val="20"/>
          <w:szCs w:val="20"/>
        </w:rPr>
        <w:t>0</w:t>
      </w:r>
      <w:r>
        <w:rPr>
          <w:rFonts w:ascii="Arial" w:hAnsi="Arial" w:cs="Arial"/>
          <w:sz w:val="20"/>
          <w:szCs w:val="20"/>
        </w:rPr>
        <w:t xml:space="preserve"> degrees</w:t>
      </w:r>
      <w:r w:rsidRPr="00000D75">
        <w:rPr>
          <w:rFonts w:ascii="Arial" w:hAnsi="Arial" w:cs="Arial"/>
          <w:sz w:val="20"/>
          <w:szCs w:val="20"/>
        </w:rPr>
        <w:t xml:space="preserve"> </w:t>
      </w:r>
      <w:r>
        <w:rPr>
          <w:rFonts w:ascii="Arial" w:hAnsi="Arial" w:cs="Arial"/>
          <w:sz w:val="20"/>
          <w:szCs w:val="20"/>
        </w:rPr>
        <w:t>elevation angle</w:t>
      </w:r>
      <w:r w:rsidR="005635B5">
        <w:rPr>
          <w:rFonts w:ascii="Arial" w:hAnsi="Arial" w:cs="Arial"/>
          <w:sz w:val="20"/>
          <w:szCs w:val="20"/>
        </w:rPr>
        <w:t xml:space="preserve"> and</w:t>
      </w:r>
      <w:r>
        <w:rPr>
          <w:rFonts w:ascii="Arial" w:hAnsi="Arial" w:cs="Arial"/>
          <w:sz w:val="20"/>
          <w:szCs w:val="20"/>
        </w:rPr>
        <w:t xml:space="preserve"> resulting in a one-way delay (BS-UE) of 4</w:t>
      </w:r>
      <w:r w:rsidR="005635B5">
        <w:rPr>
          <w:rFonts w:ascii="Arial" w:hAnsi="Arial" w:cs="Arial"/>
          <w:sz w:val="20"/>
          <w:szCs w:val="20"/>
        </w:rPr>
        <w:t xml:space="preserve"> </w:t>
      </w:r>
      <w:r>
        <w:rPr>
          <w:rFonts w:ascii="Arial" w:hAnsi="Arial" w:cs="Arial"/>
          <w:sz w:val="20"/>
          <w:szCs w:val="20"/>
        </w:rPr>
        <w:t>ms.</w:t>
      </w:r>
      <w:r w:rsidRPr="002D1365">
        <w:rPr>
          <w:rFonts w:ascii="Arial" w:hAnsi="Arial" w:cs="Arial"/>
          <w:sz w:val="20"/>
          <w:szCs w:val="20"/>
        </w:rPr>
        <w:t xml:space="preserve"> </w:t>
      </w:r>
      <w:r w:rsidR="004030C4">
        <w:rPr>
          <w:rFonts w:ascii="Arial" w:hAnsi="Arial" w:cs="Arial"/>
          <w:sz w:val="20"/>
          <w:szCs w:val="20"/>
        </w:rPr>
        <w:t xml:space="preserve">RAN2#123 agreed on </w:t>
      </w:r>
      <w:r w:rsidR="009D41CE">
        <w:rPr>
          <w:rFonts w:ascii="Arial" w:hAnsi="Arial" w:cs="Arial"/>
          <w:sz w:val="20"/>
          <w:szCs w:val="20"/>
        </w:rPr>
        <w:t xml:space="preserve">further </w:t>
      </w:r>
      <w:r w:rsidR="00443E6D">
        <w:rPr>
          <w:rFonts w:ascii="Arial" w:hAnsi="Arial" w:cs="Arial"/>
          <w:sz w:val="20"/>
          <w:szCs w:val="20"/>
        </w:rPr>
        <w:t xml:space="preserve">assumptions, in particular the </w:t>
      </w:r>
      <w:r w:rsidR="00F64005">
        <w:rPr>
          <w:rFonts w:ascii="Arial" w:hAnsi="Arial" w:cs="Arial"/>
          <w:sz w:val="20"/>
          <w:szCs w:val="20"/>
        </w:rPr>
        <w:t>detailed procedure shown in Table 1.</w:t>
      </w:r>
      <w:r w:rsidR="0039035D">
        <w:rPr>
          <w:rFonts w:ascii="Arial" w:hAnsi="Arial" w:cs="Arial"/>
          <w:sz w:val="20"/>
          <w:szCs w:val="20"/>
        </w:rPr>
        <w:t xml:space="preserve"> We provide evaluation results for both 15</w:t>
      </w:r>
      <w:r w:rsidR="00A01FE5">
        <w:rPr>
          <w:rFonts w:ascii="Arial" w:hAnsi="Arial" w:cs="Arial"/>
          <w:sz w:val="20"/>
          <w:szCs w:val="20"/>
        </w:rPr>
        <w:t xml:space="preserve"> </w:t>
      </w:r>
      <w:r w:rsidR="0039035D">
        <w:rPr>
          <w:rFonts w:ascii="Arial" w:hAnsi="Arial" w:cs="Arial"/>
          <w:sz w:val="20"/>
          <w:szCs w:val="20"/>
        </w:rPr>
        <w:t>kHz and 30</w:t>
      </w:r>
      <w:r w:rsidR="00A01FE5">
        <w:rPr>
          <w:rFonts w:ascii="Arial" w:hAnsi="Arial" w:cs="Arial"/>
          <w:sz w:val="20"/>
          <w:szCs w:val="20"/>
        </w:rPr>
        <w:t xml:space="preserve"> </w:t>
      </w:r>
      <w:r w:rsidR="0039035D">
        <w:rPr>
          <w:rFonts w:ascii="Arial" w:hAnsi="Arial" w:cs="Arial"/>
          <w:sz w:val="20"/>
          <w:szCs w:val="20"/>
        </w:rPr>
        <w:t>kHz SCS.</w:t>
      </w:r>
    </w:p>
    <w:p w14:paraId="5BCD4B7A" w14:textId="1E7B1601" w:rsidR="008D70D0" w:rsidRDefault="008D70D0" w:rsidP="008D70D0">
      <w:pPr>
        <w:pStyle w:val="TH"/>
        <w:rPr>
          <w:rFonts w:ascii="Arial" w:hAnsi="Arial" w:cs="Arial"/>
          <w:b w:val="0"/>
          <w:sz w:val="20"/>
          <w:szCs w:val="20"/>
        </w:rPr>
      </w:pPr>
      <w:r w:rsidRPr="00D4795E">
        <w:rPr>
          <w:rFonts w:ascii="Arial" w:hAnsi="Arial" w:cs="Arial"/>
          <w:sz w:val="20"/>
          <w:szCs w:val="20"/>
        </w:rPr>
        <w:lastRenderedPageBreak/>
        <w:t>Table 1</w:t>
      </w:r>
      <w:r w:rsidR="008D1A0F">
        <w:rPr>
          <w:rFonts w:ascii="Arial" w:hAnsi="Arial" w:cs="Arial"/>
          <w:sz w:val="20"/>
          <w:szCs w:val="20"/>
        </w:rPr>
        <w:t>:</w:t>
      </w:r>
      <w:r w:rsidRPr="00D4795E">
        <w:rPr>
          <w:rFonts w:ascii="Arial" w:hAnsi="Arial" w:cs="Arial"/>
          <w:b w:val="0"/>
          <w:bCs/>
          <w:sz w:val="20"/>
          <w:szCs w:val="20"/>
        </w:rPr>
        <w:t xml:space="preserve"> </w:t>
      </w:r>
      <w:r w:rsidR="008D1A0F">
        <w:rPr>
          <w:rFonts w:ascii="Arial" w:hAnsi="Arial" w:cs="Arial"/>
          <w:b w:val="0"/>
          <w:bCs/>
          <w:sz w:val="20"/>
          <w:szCs w:val="20"/>
        </w:rPr>
        <w:t xml:space="preserve">Detailed </w:t>
      </w:r>
      <w:r w:rsidR="008D1A0F">
        <w:rPr>
          <w:rFonts w:ascii="Arial" w:hAnsi="Arial" w:cs="Arial"/>
          <w:b w:val="0"/>
          <w:sz w:val="20"/>
          <w:szCs w:val="20"/>
        </w:rPr>
        <w:t>a</w:t>
      </w:r>
      <w:r w:rsidRPr="00D4795E">
        <w:rPr>
          <w:rFonts w:ascii="Arial" w:hAnsi="Arial" w:cs="Arial"/>
          <w:b w:val="0"/>
          <w:sz w:val="20"/>
          <w:szCs w:val="20"/>
        </w:rPr>
        <w:t>ssumption</w:t>
      </w:r>
      <w:r w:rsidR="008D1A0F">
        <w:rPr>
          <w:rFonts w:ascii="Arial" w:hAnsi="Arial" w:cs="Arial"/>
          <w:b w:val="0"/>
          <w:sz w:val="20"/>
          <w:szCs w:val="20"/>
        </w:rPr>
        <w:t>s</w:t>
      </w:r>
      <w:r w:rsidRPr="00D4795E">
        <w:rPr>
          <w:rFonts w:ascii="Arial" w:hAnsi="Arial" w:cs="Arial"/>
          <w:b w:val="0"/>
          <w:sz w:val="20"/>
          <w:szCs w:val="20"/>
        </w:rPr>
        <w:t xml:space="preserve"> </w:t>
      </w:r>
      <w:r w:rsidR="008D1A0F">
        <w:rPr>
          <w:rFonts w:ascii="Arial" w:hAnsi="Arial" w:cs="Arial"/>
          <w:b w:val="0"/>
          <w:sz w:val="20"/>
          <w:szCs w:val="20"/>
        </w:rPr>
        <w:t xml:space="preserve">for </w:t>
      </w:r>
      <w:r w:rsidRPr="00D4795E">
        <w:rPr>
          <w:rFonts w:ascii="Arial" w:hAnsi="Arial" w:cs="Arial"/>
          <w:b w:val="0"/>
          <w:bCs/>
          <w:sz w:val="20"/>
          <w:szCs w:val="20"/>
        </w:rPr>
        <w:t>C</w:t>
      </w:r>
      <w:r w:rsidR="008D1A0F">
        <w:rPr>
          <w:rFonts w:ascii="Arial" w:hAnsi="Arial" w:cs="Arial"/>
          <w:b w:val="0"/>
          <w:bCs/>
          <w:sz w:val="20"/>
          <w:szCs w:val="20"/>
        </w:rPr>
        <w:t>P latency</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5E1539" w:rsidRPr="00A827BF" w14:paraId="3B3C5856" w14:textId="77777777" w:rsidTr="00D70980">
        <w:trPr>
          <w:trHeight w:val="108"/>
          <w:jc w:val="center"/>
        </w:trPr>
        <w:tc>
          <w:tcPr>
            <w:tcW w:w="988" w:type="dxa"/>
            <w:shd w:val="clear" w:color="auto" w:fill="D9D9D9" w:themeFill="background1" w:themeFillShade="D9"/>
            <w:tcMar>
              <w:top w:w="15" w:type="dxa"/>
              <w:left w:w="108" w:type="dxa"/>
              <w:bottom w:w="0" w:type="dxa"/>
              <w:right w:w="108" w:type="dxa"/>
            </w:tcMar>
            <w:vAlign w:val="center"/>
            <w:hideMark/>
          </w:tcPr>
          <w:p w14:paraId="1FE492B2" w14:textId="77777777" w:rsidR="005E1539" w:rsidRPr="00D4795E" w:rsidRDefault="005E1539" w:rsidP="00D70980">
            <w:pPr>
              <w:pStyle w:val="TAH"/>
              <w:rPr>
                <w:rFonts w:ascii="Arial" w:hAnsi="Arial" w:cs="Arial"/>
                <w:szCs w:val="18"/>
                <w:lang w:val="sv-SE" w:eastAsia="sv-SE"/>
              </w:rPr>
            </w:pPr>
            <w:r w:rsidRPr="00D4795E">
              <w:rPr>
                <w:rFonts w:ascii="Arial" w:hAnsi="Arial" w:cs="Arial"/>
                <w:szCs w:val="18"/>
                <w:lang w:val="sv-SE" w:eastAsia="sv-SE"/>
              </w:rPr>
              <w:t>Step</w:t>
            </w:r>
          </w:p>
        </w:tc>
        <w:tc>
          <w:tcPr>
            <w:tcW w:w="4364" w:type="dxa"/>
            <w:shd w:val="clear" w:color="auto" w:fill="D9D9D9" w:themeFill="background1" w:themeFillShade="D9"/>
            <w:tcMar>
              <w:top w:w="15" w:type="dxa"/>
              <w:left w:w="108" w:type="dxa"/>
              <w:bottom w:w="0" w:type="dxa"/>
              <w:right w:w="108" w:type="dxa"/>
            </w:tcMar>
            <w:vAlign w:val="center"/>
            <w:hideMark/>
          </w:tcPr>
          <w:p w14:paraId="1EDC803F" w14:textId="77777777" w:rsidR="005E1539" w:rsidRPr="00D4795E" w:rsidRDefault="005E1539" w:rsidP="00D70980">
            <w:pPr>
              <w:pStyle w:val="TAH"/>
              <w:rPr>
                <w:rFonts w:ascii="Arial" w:hAnsi="Arial" w:cs="Arial"/>
                <w:szCs w:val="18"/>
                <w:lang w:val="sv-SE" w:eastAsia="sv-SE"/>
              </w:rPr>
            </w:pPr>
            <w:r w:rsidRPr="00D4795E">
              <w:rPr>
                <w:rFonts w:ascii="Arial" w:hAnsi="Arial" w:cs="Arial"/>
                <w:szCs w:val="18"/>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14:paraId="44F9B909" w14:textId="7CDFA5BE" w:rsidR="005E1539" w:rsidRPr="00D4795E" w:rsidRDefault="005E1539" w:rsidP="00256EFB">
            <w:pPr>
              <w:pStyle w:val="TAH"/>
              <w:rPr>
                <w:rFonts w:ascii="Arial" w:hAnsi="Arial" w:cs="Arial"/>
                <w:szCs w:val="18"/>
                <w:lang w:eastAsia="sv-SE"/>
              </w:rPr>
            </w:pPr>
            <w:r w:rsidRPr="0002485F">
              <w:rPr>
                <w:rFonts w:ascii="Arial" w:hAnsi="Arial" w:cs="Arial"/>
                <w:szCs w:val="18"/>
                <w:lang w:eastAsia="sv-SE"/>
              </w:rPr>
              <w:t xml:space="preserve">CP </w:t>
            </w:r>
            <w:r w:rsidR="00A827BF">
              <w:rPr>
                <w:rFonts w:ascii="Arial" w:hAnsi="Arial" w:cs="Arial"/>
                <w:szCs w:val="18"/>
                <w:lang w:eastAsia="sv-SE"/>
              </w:rPr>
              <w:t>l</w:t>
            </w:r>
            <w:r w:rsidRPr="00D4795E">
              <w:rPr>
                <w:rFonts w:ascii="Arial" w:hAnsi="Arial" w:cs="Arial"/>
                <w:szCs w:val="18"/>
                <w:lang w:eastAsia="sv-SE"/>
              </w:rPr>
              <w:t>atency</w:t>
            </w:r>
            <w:r w:rsidRPr="0002485F">
              <w:rPr>
                <w:rFonts w:ascii="Arial" w:hAnsi="Arial" w:cs="Arial"/>
                <w:szCs w:val="18"/>
                <w:lang w:eastAsia="sv-SE"/>
              </w:rPr>
              <w:t xml:space="preserve"> for UL data transfer </w:t>
            </w:r>
          </w:p>
        </w:tc>
      </w:tr>
      <w:tr w:rsidR="005E1539" w:rsidRPr="00A827BF" w14:paraId="4A6DA27C" w14:textId="77777777" w:rsidTr="00D70980">
        <w:trPr>
          <w:trHeight w:val="255"/>
          <w:jc w:val="center"/>
        </w:trPr>
        <w:tc>
          <w:tcPr>
            <w:tcW w:w="988" w:type="dxa"/>
            <w:shd w:val="clear" w:color="auto" w:fill="auto"/>
            <w:tcMar>
              <w:top w:w="15" w:type="dxa"/>
              <w:left w:w="108" w:type="dxa"/>
              <w:bottom w:w="0" w:type="dxa"/>
              <w:right w:w="108" w:type="dxa"/>
            </w:tcMar>
            <w:hideMark/>
          </w:tcPr>
          <w:p w14:paraId="1515B71B" w14:textId="77777777" w:rsidR="005E1539" w:rsidRPr="00D4795E" w:rsidRDefault="005E1539" w:rsidP="00D70980">
            <w:pPr>
              <w:pStyle w:val="TAL"/>
              <w:rPr>
                <w:rFonts w:ascii="Arial" w:hAnsi="Arial" w:cs="Arial"/>
                <w:szCs w:val="18"/>
                <w:lang w:val="sv-SE" w:eastAsia="sv-SE"/>
              </w:rPr>
            </w:pPr>
            <w:r w:rsidRPr="00D4795E">
              <w:rPr>
                <w:rFonts w:ascii="Arial" w:hAnsi="Arial" w:cs="Arial"/>
                <w:szCs w:val="18"/>
                <w:lang w:val="sv-SE" w:eastAsia="sv-SE"/>
              </w:rPr>
              <w:t>1</w:t>
            </w:r>
          </w:p>
        </w:tc>
        <w:tc>
          <w:tcPr>
            <w:tcW w:w="4364" w:type="dxa"/>
            <w:shd w:val="clear" w:color="auto" w:fill="auto"/>
            <w:tcMar>
              <w:top w:w="15" w:type="dxa"/>
              <w:left w:w="108" w:type="dxa"/>
              <w:bottom w:w="0" w:type="dxa"/>
              <w:right w:w="108" w:type="dxa"/>
            </w:tcMar>
            <w:hideMark/>
          </w:tcPr>
          <w:p w14:paraId="7D1E54CE" w14:textId="77777777" w:rsidR="005E1539" w:rsidRPr="00D4795E" w:rsidRDefault="005E1539" w:rsidP="00D70980">
            <w:pPr>
              <w:pStyle w:val="TAL"/>
              <w:rPr>
                <w:rFonts w:ascii="Arial" w:hAnsi="Arial" w:cs="Arial"/>
                <w:szCs w:val="18"/>
                <w:lang w:eastAsia="sv-SE"/>
              </w:rPr>
            </w:pPr>
            <w:r w:rsidRPr="00D4795E">
              <w:rPr>
                <w:rFonts w:ascii="Arial" w:hAnsi="Arial" w:cs="Arial"/>
                <w:szCs w:val="18"/>
                <w:lang w:eastAsia="sv-SE"/>
              </w:rPr>
              <w:t>Delay due to RACH scheduling period (1TTI)</w:t>
            </w:r>
          </w:p>
        </w:tc>
        <w:tc>
          <w:tcPr>
            <w:tcW w:w="3574" w:type="dxa"/>
            <w:shd w:val="clear" w:color="auto" w:fill="auto"/>
            <w:tcMar>
              <w:top w:w="15" w:type="dxa"/>
              <w:left w:w="108" w:type="dxa"/>
              <w:bottom w:w="0" w:type="dxa"/>
              <w:right w:w="108" w:type="dxa"/>
            </w:tcMar>
            <w:hideMark/>
          </w:tcPr>
          <w:p w14:paraId="0FA8666A" w14:textId="77777777" w:rsidR="005E1539" w:rsidRPr="00D4795E" w:rsidRDefault="005E1539" w:rsidP="00D70980">
            <w:pPr>
              <w:pStyle w:val="TAL"/>
              <w:rPr>
                <w:rFonts w:ascii="Arial" w:hAnsi="Arial" w:cs="Arial"/>
                <w:szCs w:val="18"/>
                <w:lang w:val="sv-SE" w:eastAsia="sv-SE"/>
              </w:rPr>
            </w:pPr>
            <w:r w:rsidRPr="00D4795E">
              <w:rPr>
                <w:rFonts w:ascii="Arial" w:hAnsi="Arial" w:cs="Arial"/>
                <w:szCs w:val="18"/>
                <w:lang w:val="sv-SE" w:eastAsia="sv-SE"/>
              </w:rPr>
              <w:t>0</w:t>
            </w:r>
          </w:p>
        </w:tc>
      </w:tr>
      <w:tr w:rsidR="003A237F" w:rsidRPr="00A827BF" w14:paraId="04C1B722" w14:textId="77777777" w:rsidTr="00D70980">
        <w:trPr>
          <w:trHeight w:val="255"/>
          <w:jc w:val="center"/>
        </w:trPr>
        <w:tc>
          <w:tcPr>
            <w:tcW w:w="988" w:type="dxa"/>
            <w:shd w:val="clear" w:color="auto" w:fill="auto"/>
            <w:tcMar>
              <w:top w:w="15" w:type="dxa"/>
              <w:left w:w="108" w:type="dxa"/>
              <w:bottom w:w="0" w:type="dxa"/>
              <w:right w:w="108" w:type="dxa"/>
            </w:tcMar>
          </w:tcPr>
          <w:p w14:paraId="0BB4406E" w14:textId="432D3500" w:rsidR="003A237F" w:rsidRPr="00D4795E" w:rsidRDefault="003A237F" w:rsidP="00D70980">
            <w:pPr>
              <w:pStyle w:val="TAL"/>
              <w:rPr>
                <w:rFonts w:ascii="Arial" w:hAnsi="Arial" w:cs="Arial"/>
                <w:szCs w:val="18"/>
                <w:lang w:val="sv-SE" w:eastAsia="sv-SE"/>
              </w:rPr>
            </w:pPr>
            <w:r>
              <w:rPr>
                <w:rFonts w:ascii="Arial" w:hAnsi="Arial" w:cs="Arial"/>
                <w:szCs w:val="18"/>
                <w:lang w:val="sv-SE" w:eastAsia="sv-SE"/>
              </w:rPr>
              <w:t>2.1.1</w:t>
            </w:r>
          </w:p>
        </w:tc>
        <w:tc>
          <w:tcPr>
            <w:tcW w:w="4364" w:type="dxa"/>
            <w:shd w:val="clear" w:color="auto" w:fill="auto"/>
            <w:tcMar>
              <w:top w:w="15" w:type="dxa"/>
              <w:left w:w="108" w:type="dxa"/>
              <w:bottom w:w="0" w:type="dxa"/>
              <w:right w:w="108" w:type="dxa"/>
            </w:tcMar>
          </w:tcPr>
          <w:p w14:paraId="1D187821" w14:textId="3B02FD21" w:rsidR="003A237F" w:rsidRPr="00E364B2" w:rsidRDefault="00E364B2" w:rsidP="00D70980">
            <w:pPr>
              <w:pStyle w:val="TAL"/>
              <w:rPr>
                <w:rFonts w:ascii="Arial" w:hAnsi="Arial" w:cs="Arial"/>
                <w:szCs w:val="18"/>
                <w:lang w:eastAsia="sv-SE"/>
              </w:rPr>
            </w:pPr>
            <w:r>
              <w:rPr>
                <w:rFonts w:ascii="Arial" w:hAnsi="Arial" w:cs="Arial"/>
                <w:szCs w:val="18"/>
                <w:lang w:eastAsia="sv-SE"/>
              </w:rPr>
              <w:t>Transmission of RACH preamble</w:t>
            </w:r>
          </w:p>
        </w:tc>
        <w:tc>
          <w:tcPr>
            <w:tcW w:w="3574" w:type="dxa"/>
            <w:shd w:val="clear" w:color="auto" w:fill="auto"/>
            <w:tcMar>
              <w:top w:w="15" w:type="dxa"/>
              <w:left w:w="108" w:type="dxa"/>
              <w:bottom w:w="0" w:type="dxa"/>
              <w:right w:w="108" w:type="dxa"/>
            </w:tcMar>
          </w:tcPr>
          <w:p w14:paraId="4EC55E5B" w14:textId="665DF852" w:rsidR="003A237F" w:rsidRPr="00D70187" w:rsidRDefault="00D70998" w:rsidP="00070256">
            <w:pPr>
              <w:pStyle w:val="TAL"/>
              <w:rPr>
                <w:rFonts w:ascii="Arial" w:hAnsi="Arial" w:cs="Arial"/>
                <w:szCs w:val="18"/>
                <w:lang w:eastAsia="sv-SE"/>
              </w:rPr>
            </w:pPr>
            <w:r w:rsidRPr="00A213F3">
              <w:rPr>
                <w:rFonts w:ascii="Arial" w:hAnsi="Arial" w:cs="Arial"/>
                <w:szCs w:val="18"/>
                <w:lang w:eastAsia="sv-SE"/>
              </w:rPr>
              <w:t>Length of the preamble according to the PRACH format as specified in TS 38.211</w:t>
            </w:r>
          </w:p>
        </w:tc>
      </w:tr>
      <w:tr w:rsidR="003A237F" w:rsidRPr="00A827BF" w14:paraId="729FE595" w14:textId="77777777" w:rsidTr="00D70980">
        <w:trPr>
          <w:trHeight w:val="255"/>
          <w:jc w:val="center"/>
        </w:trPr>
        <w:tc>
          <w:tcPr>
            <w:tcW w:w="988" w:type="dxa"/>
            <w:shd w:val="clear" w:color="auto" w:fill="auto"/>
            <w:tcMar>
              <w:top w:w="15" w:type="dxa"/>
              <w:left w:w="108" w:type="dxa"/>
              <w:bottom w:w="0" w:type="dxa"/>
              <w:right w:w="108" w:type="dxa"/>
            </w:tcMar>
          </w:tcPr>
          <w:p w14:paraId="4857FC1A" w14:textId="5676989A" w:rsidR="003A237F" w:rsidRPr="00D4795E" w:rsidRDefault="003A237F" w:rsidP="00D70980">
            <w:pPr>
              <w:pStyle w:val="TAL"/>
              <w:rPr>
                <w:rFonts w:ascii="Arial" w:hAnsi="Arial" w:cs="Arial"/>
                <w:szCs w:val="18"/>
                <w:lang w:val="sv-SE" w:eastAsia="sv-SE"/>
              </w:rPr>
            </w:pPr>
            <w:r>
              <w:rPr>
                <w:rFonts w:ascii="Arial" w:hAnsi="Arial" w:cs="Arial"/>
                <w:szCs w:val="18"/>
                <w:lang w:val="sv-SE" w:eastAsia="sv-SE"/>
              </w:rPr>
              <w:t>2.1.2</w:t>
            </w:r>
          </w:p>
        </w:tc>
        <w:tc>
          <w:tcPr>
            <w:tcW w:w="4364" w:type="dxa"/>
            <w:shd w:val="clear" w:color="auto" w:fill="auto"/>
            <w:tcMar>
              <w:top w:w="15" w:type="dxa"/>
              <w:left w:w="108" w:type="dxa"/>
              <w:bottom w:w="0" w:type="dxa"/>
              <w:right w:w="108" w:type="dxa"/>
            </w:tcMar>
          </w:tcPr>
          <w:p w14:paraId="726F3CAC" w14:textId="00EC8EA4" w:rsidR="003A237F" w:rsidRPr="000E265D" w:rsidRDefault="000E265D" w:rsidP="00D70980">
            <w:pPr>
              <w:pStyle w:val="TAL"/>
              <w:rPr>
                <w:rFonts w:ascii="Arial" w:hAnsi="Arial" w:cs="Arial"/>
                <w:szCs w:val="18"/>
                <w:lang w:eastAsia="sv-SE"/>
              </w:rPr>
            </w:pPr>
            <w:r>
              <w:rPr>
                <w:rFonts w:ascii="Arial" w:hAnsi="Arial" w:cs="Arial"/>
                <w:szCs w:val="18"/>
                <w:lang w:eastAsia="sv-SE"/>
              </w:rPr>
              <w:t>Transmission interval</w:t>
            </w:r>
          </w:p>
        </w:tc>
        <w:tc>
          <w:tcPr>
            <w:tcW w:w="3574" w:type="dxa"/>
            <w:shd w:val="clear" w:color="auto" w:fill="auto"/>
            <w:tcMar>
              <w:top w:w="15" w:type="dxa"/>
              <w:left w:w="108" w:type="dxa"/>
              <w:bottom w:w="0" w:type="dxa"/>
              <w:right w:w="108" w:type="dxa"/>
            </w:tcMar>
          </w:tcPr>
          <w:p w14:paraId="30777A69" w14:textId="7A7D0F3E" w:rsidR="003A237F" w:rsidRPr="005356E3" w:rsidRDefault="00464B75" w:rsidP="00070256">
            <w:pPr>
              <w:pStyle w:val="TAL"/>
              <w:rPr>
                <w:rFonts w:ascii="Arial" w:hAnsi="Arial" w:cs="Arial"/>
                <w:szCs w:val="18"/>
                <w:lang w:eastAsia="sv-SE"/>
              </w:rPr>
            </w:pPr>
            <w:r w:rsidRPr="000F3C2B">
              <w:rPr>
                <w:rFonts w:ascii="Arial" w:hAnsi="Arial" w:cs="Times New Roman"/>
                <w:szCs w:val="20"/>
                <w:lang w:eastAsia="sv-SE"/>
              </w:rPr>
              <w:t>Length of the interval between PRACH and PUSCH transmissions</w:t>
            </w:r>
            <w:r>
              <w:rPr>
                <w:rFonts w:ascii="Arial" w:hAnsi="Arial" w:cs="Times New Roman"/>
                <w:szCs w:val="20"/>
                <w:lang w:eastAsia="sv-SE"/>
              </w:rPr>
              <w:t xml:space="preserve"> </w:t>
            </w:r>
            <w:r w:rsidRPr="00A213F3">
              <w:rPr>
                <w:rFonts w:ascii="Arial" w:hAnsi="Arial" w:cs="Arial"/>
                <w:szCs w:val="18"/>
                <w:lang w:eastAsia="sv-SE"/>
              </w:rPr>
              <w:t>as specified in TS 38.21</w:t>
            </w:r>
            <w:r>
              <w:rPr>
                <w:rFonts w:ascii="Arial" w:hAnsi="Arial" w:cs="Arial"/>
                <w:szCs w:val="18"/>
                <w:lang w:eastAsia="sv-SE"/>
              </w:rPr>
              <w:t>3</w:t>
            </w:r>
          </w:p>
        </w:tc>
      </w:tr>
      <w:tr w:rsidR="004541F8" w:rsidRPr="00A827BF" w14:paraId="291CB8B9" w14:textId="77777777" w:rsidTr="00D70980">
        <w:trPr>
          <w:trHeight w:val="255"/>
          <w:jc w:val="center"/>
        </w:trPr>
        <w:tc>
          <w:tcPr>
            <w:tcW w:w="988" w:type="dxa"/>
            <w:shd w:val="clear" w:color="auto" w:fill="auto"/>
            <w:tcMar>
              <w:top w:w="15" w:type="dxa"/>
              <w:left w:w="108" w:type="dxa"/>
              <w:bottom w:w="0" w:type="dxa"/>
              <w:right w:w="108" w:type="dxa"/>
            </w:tcMar>
          </w:tcPr>
          <w:p w14:paraId="312BDF47" w14:textId="64F933E8" w:rsidR="004541F8" w:rsidRPr="00D4795E" w:rsidRDefault="004541F8" w:rsidP="004541F8">
            <w:pPr>
              <w:pStyle w:val="TAL"/>
              <w:rPr>
                <w:rFonts w:ascii="Arial" w:hAnsi="Arial" w:cs="Arial"/>
                <w:szCs w:val="18"/>
                <w:lang w:val="sv-SE" w:eastAsia="sv-SE"/>
              </w:rPr>
            </w:pPr>
            <w:r>
              <w:rPr>
                <w:rFonts w:ascii="Arial" w:hAnsi="Arial" w:cs="Arial"/>
                <w:szCs w:val="18"/>
                <w:lang w:val="sv-SE" w:eastAsia="sv-SE"/>
              </w:rPr>
              <w:t>2.1.3</w:t>
            </w:r>
          </w:p>
        </w:tc>
        <w:tc>
          <w:tcPr>
            <w:tcW w:w="4364" w:type="dxa"/>
            <w:shd w:val="clear" w:color="auto" w:fill="auto"/>
            <w:tcMar>
              <w:top w:w="15" w:type="dxa"/>
              <w:left w:w="108" w:type="dxa"/>
              <w:bottom w:w="0" w:type="dxa"/>
              <w:right w:w="108" w:type="dxa"/>
            </w:tcMar>
          </w:tcPr>
          <w:p w14:paraId="7B217697" w14:textId="12D8211F" w:rsidR="004541F8" w:rsidRPr="00D4795E" w:rsidRDefault="004541F8" w:rsidP="004541F8">
            <w:pPr>
              <w:pStyle w:val="TAL"/>
              <w:rPr>
                <w:rFonts w:ascii="Arial" w:hAnsi="Arial" w:cs="Arial"/>
                <w:szCs w:val="18"/>
                <w:lang w:eastAsia="sv-SE"/>
              </w:rPr>
            </w:pPr>
            <w:r w:rsidRPr="004374FB">
              <w:rPr>
                <w:rFonts w:ascii="Arial" w:hAnsi="Arial" w:cs="Arial"/>
                <w:szCs w:val="18"/>
                <w:lang w:eastAsia="sv-SE"/>
              </w:rPr>
              <w:t>Transmission of PUSCH payload (RRCResumeRequest)</w:t>
            </w:r>
          </w:p>
        </w:tc>
        <w:tc>
          <w:tcPr>
            <w:tcW w:w="3574" w:type="dxa"/>
            <w:shd w:val="clear" w:color="auto" w:fill="auto"/>
            <w:tcMar>
              <w:top w:w="15" w:type="dxa"/>
              <w:left w:w="108" w:type="dxa"/>
              <w:bottom w:w="0" w:type="dxa"/>
              <w:right w:w="108" w:type="dxa"/>
            </w:tcMar>
          </w:tcPr>
          <w:p w14:paraId="4DCF69DA" w14:textId="6AE12838" w:rsidR="004541F8" w:rsidRPr="00D70187" w:rsidRDefault="004541F8" w:rsidP="004541F8">
            <w:pPr>
              <w:pStyle w:val="TAL"/>
              <w:rPr>
                <w:rFonts w:ascii="Arial" w:hAnsi="Arial" w:cs="Arial"/>
                <w:szCs w:val="18"/>
                <w:lang w:eastAsia="sv-SE"/>
              </w:rPr>
            </w:pPr>
            <w:r w:rsidRPr="00D70187">
              <w:rPr>
                <w:rFonts w:ascii="Arial" w:hAnsi="Arial" w:cs="Arial"/>
                <w:szCs w:val="18"/>
                <w:lang w:eastAsia="sv-SE"/>
              </w:rPr>
              <w:t>Ts (the length of 1 slot / non-slot)</w:t>
            </w:r>
          </w:p>
        </w:tc>
      </w:tr>
      <w:tr w:rsidR="004541F8" w:rsidRPr="00095E9C" w14:paraId="677A6A08" w14:textId="77777777" w:rsidTr="00D70980">
        <w:trPr>
          <w:trHeight w:val="255"/>
          <w:jc w:val="center"/>
        </w:trPr>
        <w:tc>
          <w:tcPr>
            <w:tcW w:w="988" w:type="dxa"/>
            <w:shd w:val="clear" w:color="auto" w:fill="auto"/>
            <w:tcMar>
              <w:top w:w="15" w:type="dxa"/>
              <w:left w:w="108" w:type="dxa"/>
              <w:bottom w:w="0" w:type="dxa"/>
              <w:right w:w="108" w:type="dxa"/>
            </w:tcMar>
          </w:tcPr>
          <w:p w14:paraId="2BDFA1F9" w14:textId="7776729B" w:rsidR="004541F8" w:rsidRPr="00095E9C" w:rsidRDefault="004541F8" w:rsidP="004541F8">
            <w:pPr>
              <w:pStyle w:val="TAL"/>
              <w:rPr>
                <w:rFonts w:ascii="Arial" w:hAnsi="Arial" w:cs="Arial"/>
                <w:szCs w:val="18"/>
                <w:lang w:val="sv-SE" w:eastAsia="sv-SE"/>
              </w:rPr>
            </w:pPr>
            <w:r>
              <w:rPr>
                <w:rFonts w:ascii="Arial" w:hAnsi="Arial" w:cs="Arial"/>
                <w:szCs w:val="18"/>
                <w:lang w:val="sv-SE" w:eastAsia="sv-SE"/>
              </w:rPr>
              <w:t>2.2</w:t>
            </w:r>
          </w:p>
        </w:tc>
        <w:tc>
          <w:tcPr>
            <w:tcW w:w="4364" w:type="dxa"/>
            <w:shd w:val="clear" w:color="auto" w:fill="auto"/>
            <w:tcMar>
              <w:top w:w="15" w:type="dxa"/>
              <w:left w:w="108" w:type="dxa"/>
              <w:bottom w:w="0" w:type="dxa"/>
              <w:right w:w="108" w:type="dxa"/>
            </w:tcMar>
          </w:tcPr>
          <w:p w14:paraId="3D558CEC" w14:textId="2E5A99F1" w:rsidR="004541F8" w:rsidRPr="00095E9C" w:rsidRDefault="004541F8" w:rsidP="004541F8">
            <w:pPr>
              <w:pStyle w:val="TAL"/>
              <w:rPr>
                <w:rFonts w:ascii="Arial" w:hAnsi="Arial" w:cs="Arial"/>
                <w:szCs w:val="18"/>
                <w:lang w:eastAsia="sv-SE"/>
              </w:rPr>
            </w:pPr>
            <w:r>
              <w:rPr>
                <w:rFonts w:ascii="Arial" w:hAnsi="Arial" w:cs="Arial"/>
                <w:szCs w:val="18"/>
                <w:lang w:eastAsia="sv-SE"/>
              </w:rPr>
              <w:t>Propagation delay UE -&gt; BS</w:t>
            </w:r>
          </w:p>
        </w:tc>
        <w:tc>
          <w:tcPr>
            <w:tcW w:w="3574" w:type="dxa"/>
            <w:shd w:val="clear" w:color="auto" w:fill="auto"/>
            <w:tcMar>
              <w:top w:w="15" w:type="dxa"/>
              <w:left w:w="108" w:type="dxa"/>
              <w:bottom w:w="0" w:type="dxa"/>
              <w:right w:w="108" w:type="dxa"/>
            </w:tcMar>
          </w:tcPr>
          <w:p w14:paraId="160C0DCF" w14:textId="2B82CC6B" w:rsidR="004541F8" w:rsidRPr="00D70187" w:rsidRDefault="004541F8" w:rsidP="004541F8">
            <w:pPr>
              <w:pStyle w:val="TAL"/>
              <w:rPr>
                <w:rFonts w:ascii="Arial" w:hAnsi="Arial" w:cs="Arial"/>
                <w:szCs w:val="18"/>
                <w:lang w:eastAsia="sv-SE"/>
              </w:rPr>
            </w:pPr>
            <w:r>
              <w:rPr>
                <w:rFonts w:ascii="Arial" w:hAnsi="Arial" w:cs="Arial"/>
                <w:szCs w:val="18"/>
                <w:lang w:eastAsia="sv-SE"/>
              </w:rPr>
              <w:t xml:space="preserve">4 ms </w:t>
            </w:r>
            <w:r w:rsidR="00BE2394">
              <w:rPr>
                <w:rFonts w:ascii="Arial" w:hAnsi="Arial" w:cs="Arial"/>
                <w:szCs w:val="18"/>
                <w:lang w:eastAsia="sv-SE"/>
              </w:rPr>
              <w:t>(RTD/2)</w:t>
            </w:r>
          </w:p>
        </w:tc>
      </w:tr>
      <w:tr w:rsidR="004541F8" w:rsidRPr="00A827BF" w14:paraId="737F5952" w14:textId="77777777" w:rsidTr="00D166B4">
        <w:trPr>
          <w:trHeight w:val="249"/>
          <w:jc w:val="center"/>
        </w:trPr>
        <w:tc>
          <w:tcPr>
            <w:tcW w:w="988" w:type="dxa"/>
            <w:shd w:val="clear" w:color="auto" w:fill="auto"/>
            <w:tcMar>
              <w:top w:w="15" w:type="dxa"/>
              <w:left w:w="108" w:type="dxa"/>
              <w:bottom w:w="0" w:type="dxa"/>
              <w:right w:w="108" w:type="dxa"/>
            </w:tcMar>
            <w:hideMark/>
          </w:tcPr>
          <w:p w14:paraId="00DB0511" w14:textId="77777777" w:rsidR="004541F8" w:rsidRPr="00D4795E" w:rsidRDefault="004541F8" w:rsidP="004541F8">
            <w:pPr>
              <w:pStyle w:val="TAL"/>
              <w:rPr>
                <w:rFonts w:ascii="Arial" w:hAnsi="Arial" w:cs="Arial"/>
                <w:szCs w:val="18"/>
                <w:lang w:val="sv-SE" w:eastAsia="sv-SE"/>
              </w:rPr>
            </w:pPr>
            <w:r w:rsidRPr="00D4795E">
              <w:rPr>
                <w:rFonts w:ascii="Arial" w:hAnsi="Arial" w:cs="Arial"/>
                <w:szCs w:val="18"/>
                <w:lang w:val="sv-SE" w:eastAsia="sv-SE"/>
              </w:rPr>
              <w:t>3</w:t>
            </w:r>
          </w:p>
        </w:tc>
        <w:tc>
          <w:tcPr>
            <w:tcW w:w="4364" w:type="dxa"/>
            <w:shd w:val="clear" w:color="auto" w:fill="auto"/>
            <w:tcMar>
              <w:top w:w="15" w:type="dxa"/>
              <w:left w:w="108" w:type="dxa"/>
              <w:bottom w:w="0" w:type="dxa"/>
              <w:right w:w="108" w:type="dxa"/>
            </w:tcMar>
            <w:hideMark/>
          </w:tcPr>
          <w:p w14:paraId="4DF0B9FC" w14:textId="7075D4C9" w:rsidR="004541F8" w:rsidRPr="00D4795E" w:rsidRDefault="004541F8" w:rsidP="004541F8">
            <w:pPr>
              <w:pStyle w:val="TAL"/>
              <w:rPr>
                <w:rFonts w:ascii="Arial" w:hAnsi="Arial" w:cs="Arial"/>
                <w:szCs w:val="18"/>
                <w:lang w:eastAsia="sv-SE"/>
              </w:rPr>
            </w:pPr>
            <w:r w:rsidRPr="00D4795E">
              <w:rPr>
                <w:rFonts w:ascii="Arial" w:hAnsi="Arial" w:cs="Arial"/>
                <w:szCs w:val="18"/>
                <w:lang w:eastAsia="sv-SE"/>
              </w:rPr>
              <w:t>Preamble detection and processing in gNB</w:t>
            </w:r>
            <w:r w:rsidRPr="00D4795E">
              <w:rPr>
                <w:rFonts w:ascii="Arial" w:hAnsi="Arial" w:cs="Arial"/>
                <w:szCs w:val="18"/>
                <w:lang w:eastAsia="sv-SE"/>
              </w:rPr>
              <w:tab/>
            </w:r>
          </w:p>
        </w:tc>
        <w:tc>
          <w:tcPr>
            <w:tcW w:w="3574" w:type="dxa"/>
            <w:shd w:val="clear" w:color="auto" w:fill="auto"/>
            <w:tcMar>
              <w:top w:w="15" w:type="dxa"/>
              <w:left w:w="108" w:type="dxa"/>
              <w:bottom w:w="0" w:type="dxa"/>
              <w:right w:w="108" w:type="dxa"/>
            </w:tcMar>
            <w:hideMark/>
          </w:tcPr>
          <w:p w14:paraId="271BE079" w14:textId="6C74A7DD" w:rsidR="004541F8" w:rsidRPr="00D4795E" w:rsidRDefault="004541F8" w:rsidP="004541F8">
            <w:pPr>
              <w:pStyle w:val="TAL"/>
              <w:rPr>
                <w:rFonts w:ascii="Arial" w:hAnsi="Arial" w:cs="Arial"/>
                <w:color w:val="525252" w:themeColor="accent3" w:themeShade="80"/>
                <w:szCs w:val="18"/>
              </w:rPr>
            </w:pPr>
            <w:r w:rsidRPr="00D70187">
              <w:rPr>
                <w:rFonts w:ascii="Arial" w:hAnsi="Arial" w:cs="Arial"/>
                <w:szCs w:val="18"/>
                <w:lang w:val="sv-SE" w:eastAsia="sv-SE"/>
              </w:rPr>
              <w:t>3</w:t>
            </w:r>
            <w:r>
              <w:rPr>
                <w:rFonts w:ascii="Arial" w:hAnsi="Arial" w:cs="Arial"/>
                <w:szCs w:val="18"/>
                <w:lang w:val="sv-SE" w:eastAsia="sv-SE"/>
              </w:rPr>
              <w:t xml:space="preserve"> ms</w:t>
            </w:r>
          </w:p>
        </w:tc>
      </w:tr>
      <w:tr w:rsidR="004541F8" w:rsidRPr="00A827BF" w14:paraId="1EB9DB0C" w14:textId="77777777" w:rsidTr="00D70980">
        <w:trPr>
          <w:trHeight w:val="255"/>
          <w:jc w:val="center"/>
        </w:trPr>
        <w:tc>
          <w:tcPr>
            <w:tcW w:w="988" w:type="dxa"/>
            <w:shd w:val="clear" w:color="auto" w:fill="auto"/>
            <w:tcMar>
              <w:top w:w="15" w:type="dxa"/>
              <w:left w:w="108" w:type="dxa"/>
              <w:bottom w:w="0" w:type="dxa"/>
              <w:right w:w="108" w:type="dxa"/>
            </w:tcMar>
          </w:tcPr>
          <w:p w14:paraId="7792970C" w14:textId="268A6C75" w:rsidR="004541F8" w:rsidRPr="00D4795E" w:rsidRDefault="004541F8" w:rsidP="004541F8">
            <w:pPr>
              <w:pStyle w:val="TAL"/>
              <w:rPr>
                <w:rFonts w:ascii="Arial" w:hAnsi="Arial" w:cs="Arial"/>
                <w:szCs w:val="18"/>
                <w:lang w:val="sv-SE" w:eastAsia="sv-SE"/>
              </w:rPr>
            </w:pPr>
            <w:r w:rsidRPr="00D4795E">
              <w:rPr>
                <w:rFonts w:ascii="Arial" w:hAnsi="Arial" w:cs="Arial"/>
                <w:szCs w:val="18"/>
                <w:lang w:val="sv-SE" w:eastAsia="sv-SE"/>
              </w:rPr>
              <w:t>4</w:t>
            </w:r>
            <w:r>
              <w:rPr>
                <w:rFonts w:ascii="Arial" w:hAnsi="Arial" w:cs="Arial"/>
                <w:szCs w:val="18"/>
                <w:lang w:val="sv-SE" w:eastAsia="sv-SE"/>
              </w:rPr>
              <w:t>.1</w:t>
            </w:r>
          </w:p>
        </w:tc>
        <w:tc>
          <w:tcPr>
            <w:tcW w:w="4364" w:type="dxa"/>
            <w:shd w:val="clear" w:color="auto" w:fill="auto"/>
            <w:tcMar>
              <w:top w:w="15" w:type="dxa"/>
              <w:left w:w="108" w:type="dxa"/>
              <w:bottom w:w="0" w:type="dxa"/>
              <w:right w:w="108" w:type="dxa"/>
            </w:tcMar>
          </w:tcPr>
          <w:p w14:paraId="4DB995BA" w14:textId="4EF17D83" w:rsidR="004541F8" w:rsidRPr="00D4795E" w:rsidRDefault="004541F8" w:rsidP="004541F8">
            <w:pPr>
              <w:pStyle w:val="TAL"/>
              <w:rPr>
                <w:rFonts w:ascii="Arial" w:hAnsi="Arial" w:cs="Arial"/>
                <w:szCs w:val="18"/>
                <w:lang w:eastAsia="sv-SE"/>
              </w:rPr>
            </w:pPr>
            <w:r w:rsidRPr="00D4795E">
              <w:rPr>
                <w:rFonts w:ascii="Arial" w:hAnsi="Arial" w:cs="Arial"/>
                <w:szCs w:val="18"/>
                <w:lang w:eastAsia="sv-SE"/>
              </w:rPr>
              <w:t>Transmission of MsgB (RA response)</w:t>
            </w:r>
          </w:p>
        </w:tc>
        <w:tc>
          <w:tcPr>
            <w:tcW w:w="3574" w:type="dxa"/>
            <w:shd w:val="clear" w:color="auto" w:fill="auto"/>
            <w:tcMar>
              <w:top w:w="15" w:type="dxa"/>
              <w:left w:w="108" w:type="dxa"/>
              <w:bottom w:w="0" w:type="dxa"/>
              <w:right w:w="108" w:type="dxa"/>
            </w:tcMar>
          </w:tcPr>
          <w:p w14:paraId="3C4ADAD4" w14:textId="554F1FCC" w:rsidR="004541F8" w:rsidRPr="00D4795E" w:rsidRDefault="004541F8" w:rsidP="004541F8">
            <w:pPr>
              <w:pStyle w:val="TAL"/>
              <w:rPr>
                <w:rFonts w:ascii="Arial" w:hAnsi="Arial" w:cs="Arial"/>
                <w:szCs w:val="18"/>
              </w:rPr>
            </w:pPr>
            <w:r w:rsidRPr="00D4795E">
              <w:rPr>
                <w:rFonts w:ascii="Arial" w:hAnsi="Arial" w:cs="Arial"/>
                <w:szCs w:val="18"/>
                <w:lang w:eastAsia="sv-SE"/>
              </w:rPr>
              <w:t>Ts (the length of 1 slot / non-slot)</w:t>
            </w:r>
          </w:p>
        </w:tc>
      </w:tr>
      <w:tr w:rsidR="004541F8" w:rsidRPr="00FA55F3" w14:paraId="1D36556F" w14:textId="77777777" w:rsidTr="00D70980">
        <w:trPr>
          <w:trHeight w:val="255"/>
          <w:jc w:val="center"/>
        </w:trPr>
        <w:tc>
          <w:tcPr>
            <w:tcW w:w="988" w:type="dxa"/>
            <w:shd w:val="clear" w:color="auto" w:fill="auto"/>
            <w:tcMar>
              <w:top w:w="15" w:type="dxa"/>
              <w:left w:w="108" w:type="dxa"/>
              <w:bottom w:w="0" w:type="dxa"/>
              <w:right w:w="108" w:type="dxa"/>
            </w:tcMar>
          </w:tcPr>
          <w:p w14:paraId="58D3A248" w14:textId="66BDE5EC" w:rsidR="004541F8" w:rsidRPr="00FA55F3" w:rsidRDefault="004541F8" w:rsidP="004541F8">
            <w:pPr>
              <w:pStyle w:val="TAL"/>
              <w:rPr>
                <w:rFonts w:ascii="Arial" w:hAnsi="Arial" w:cs="Arial"/>
                <w:szCs w:val="18"/>
                <w:lang w:val="sv-SE" w:eastAsia="sv-SE"/>
              </w:rPr>
            </w:pPr>
            <w:r>
              <w:rPr>
                <w:rFonts w:ascii="Arial" w:hAnsi="Arial" w:cs="Arial"/>
                <w:szCs w:val="18"/>
                <w:lang w:val="sv-SE" w:eastAsia="sv-SE"/>
              </w:rPr>
              <w:t>4.2</w:t>
            </w:r>
          </w:p>
        </w:tc>
        <w:tc>
          <w:tcPr>
            <w:tcW w:w="4364" w:type="dxa"/>
            <w:shd w:val="clear" w:color="auto" w:fill="auto"/>
            <w:tcMar>
              <w:top w:w="15" w:type="dxa"/>
              <w:left w:w="108" w:type="dxa"/>
              <w:bottom w:w="0" w:type="dxa"/>
              <w:right w:w="108" w:type="dxa"/>
            </w:tcMar>
          </w:tcPr>
          <w:p w14:paraId="4A059A8B" w14:textId="324EFCA4" w:rsidR="004541F8" w:rsidRPr="00FA55F3" w:rsidRDefault="004541F8" w:rsidP="004541F8">
            <w:pPr>
              <w:pStyle w:val="TAL"/>
              <w:rPr>
                <w:rFonts w:ascii="Arial" w:hAnsi="Arial" w:cs="Arial"/>
                <w:szCs w:val="18"/>
                <w:lang w:eastAsia="sv-SE"/>
              </w:rPr>
            </w:pPr>
            <w:r>
              <w:rPr>
                <w:rFonts w:ascii="Arial" w:hAnsi="Arial" w:cs="Arial"/>
                <w:szCs w:val="18"/>
                <w:lang w:eastAsia="sv-SE"/>
              </w:rPr>
              <w:t>Propagation delay BS -&gt; UE</w:t>
            </w:r>
          </w:p>
        </w:tc>
        <w:tc>
          <w:tcPr>
            <w:tcW w:w="3574" w:type="dxa"/>
            <w:shd w:val="clear" w:color="auto" w:fill="auto"/>
            <w:tcMar>
              <w:top w:w="15" w:type="dxa"/>
              <w:left w:w="108" w:type="dxa"/>
              <w:bottom w:w="0" w:type="dxa"/>
              <w:right w:w="108" w:type="dxa"/>
            </w:tcMar>
          </w:tcPr>
          <w:p w14:paraId="5406A009" w14:textId="56C3181E" w:rsidR="004541F8" w:rsidRPr="00FA55F3" w:rsidRDefault="004541F8" w:rsidP="004541F8">
            <w:pPr>
              <w:pStyle w:val="TAL"/>
              <w:rPr>
                <w:rFonts w:ascii="Arial" w:hAnsi="Arial" w:cs="Arial"/>
                <w:szCs w:val="18"/>
                <w:lang w:eastAsia="sv-SE"/>
              </w:rPr>
            </w:pPr>
            <w:r>
              <w:rPr>
                <w:rFonts w:ascii="Arial" w:hAnsi="Arial" w:cs="Arial"/>
                <w:szCs w:val="18"/>
                <w:lang w:eastAsia="sv-SE"/>
              </w:rPr>
              <w:t xml:space="preserve">4 ms </w:t>
            </w:r>
            <w:r w:rsidR="00BE2394">
              <w:rPr>
                <w:rFonts w:ascii="Arial" w:hAnsi="Arial" w:cs="Arial"/>
                <w:szCs w:val="18"/>
                <w:lang w:eastAsia="sv-SE"/>
              </w:rPr>
              <w:t>(RTD/2)</w:t>
            </w:r>
          </w:p>
        </w:tc>
      </w:tr>
      <w:tr w:rsidR="00DB0B5B" w:rsidRPr="00A827BF" w14:paraId="6DEDB3B2" w14:textId="77777777" w:rsidTr="00D166B4">
        <w:trPr>
          <w:trHeight w:val="258"/>
          <w:jc w:val="center"/>
        </w:trPr>
        <w:tc>
          <w:tcPr>
            <w:tcW w:w="988" w:type="dxa"/>
            <w:shd w:val="clear" w:color="auto" w:fill="auto"/>
            <w:tcMar>
              <w:top w:w="15" w:type="dxa"/>
              <w:left w:w="108" w:type="dxa"/>
              <w:bottom w:w="0" w:type="dxa"/>
              <w:right w:w="108" w:type="dxa"/>
            </w:tcMar>
          </w:tcPr>
          <w:p w14:paraId="3D084F9F" w14:textId="24F215C6" w:rsidR="00DB0B5B" w:rsidRPr="00D4795E" w:rsidRDefault="00DB0B5B" w:rsidP="004541F8">
            <w:pPr>
              <w:pStyle w:val="TAL"/>
              <w:rPr>
                <w:rFonts w:ascii="Arial" w:hAnsi="Arial" w:cs="Arial"/>
                <w:szCs w:val="18"/>
                <w:lang w:val="sv-SE" w:eastAsia="sv-SE"/>
              </w:rPr>
            </w:pPr>
            <w:r>
              <w:rPr>
                <w:rFonts w:ascii="Arial" w:hAnsi="Arial" w:cs="Arial"/>
                <w:szCs w:val="18"/>
                <w:lang w:val="sv-SE" w:eastAsia="sv-SE"/>
              </w:rPr>
              <w:t>5</w:t>
            </w:r>
          </w:p>
        </w:tc>
        <w:tc>
          <w:tcPr>
            <w:tcW w:w="4364" w:type="dxa"/>
            <w:shd w:val="clear" w:color="auto" w:fill="auto"/>
            <w:tcMar>
              <w:top w:w="15" w:type="dxa"/>
              <w:left w:w="108" w:type="dxa"/>
              <w:bottom w:w="0" w:type="dxa"/>
              <w:right w:w="108" w:type="dxa"/>
            </w:tcMar>
          </w:tcPr>
          <w:p w14:paraId="02E36626" w14:textId="0E8F03EC" w:rsidR="00DB0B5B" w:rsidRPr="00DB0B5B" w:rsidRDefault="00872768" w:rsidP="004541F8">
            <w:pPr>
              <w:pStyle w:val="TAL"/>
              <w:rPr>
                <w:rFonts w:ascii="Arial" w:hAnsi="Arial" w:cs="Arial"/>
                <w:szCs w:val="18"/>
                <w:lang w:eastAsia="sv-SE"/>
              </w:rPr>
            </w:pPr>
            <w:r>
              <w:rPr>
                <w:rFonts w:ascii="Arial" w:hAnsi="Arial" w:cs="Times New Roman"/>
                <w:szCs w:val="20"/>
                <w:lang w:eastAsia="sv-SE"/>
              </w:rPr>
              <w:t>Processing delay in UE of RRC Resume including RA response</w:t>
            </w:r>
          </w:p>
        </w:tc>
        <w:tc>
          <w:tcPr>
            <w:tcW w:w="3574" w:type="dxa"/>
            <w:shd w:val="clear" w:color="auto" w:fill="auto"/>
            <w:tcMar>
              <w:top w:w="15" w:type="dxa"/>
              <w:left w:w="108" w:type="dxa"/>
              <w:bottom w:w="0" w:type="dxa"/>
              <w:right w:w="108" w:type="dxa"/>
            </w:tcMar>
          </w:tcPr>
          <w:p w14:paraId="68D27C0B" w14:textId="2ECE4762" w:rsidR="00DB0B5B" w:rsidRPr="00A213F3" w:rsidRDefault="00A213F3" w:rsidP="004541F8">
            <w:pPr>
              <w:pStyle w:val="TAL"/>
              <w:rPr>
                <w:rFonts w:ascii="Arial" w:hAnsi="Arial" w:cs="Arial"/>
                <w:szCs w:val="18"/>
                <w:lang w:eastAsia="sv-SE"/>
              </w:rPr>
            </w:pPr>
            <w:r>
              <w:rPr>
                <w:rFonts w:ascii="Arial" w:hAnsi="Arial" w:cs="Arial"/>
                <w:szCs w:val="18"/>
                <w:lang w:eastAsia="sv-SE"/>
              </w:rPr>
              <w:t>7 ms</w:t>
            </w:r>
          </w:p>
        </w:tc>
      </w:tr>
      <w:tr w:rsidR="004541F8" w:rsidRPr="00A827BF" w14:paraId="0CD5E685" w14:textId="77777777" w:rsidTr="00D70980">
        <w:trPr>
          <w:trHeight w:val="255"/>
          <w:jc w:val="center"/>
        </w:trPr>
        <w:tc>
          <w:tcPr>
            <w:tcW w:w="988" w:type="dxa"/>
            <w:shd w:val="clear" w:color="auto" w:fill="auto"/>
            <w:tcMar>
              <w:top w:w="15" w:type="dxa"/>
              <w:left w:w="108" w:type="dxa"/>
              <w:bottom w:w="0" w:type="dxa"/>
              <w:right w:w="108" w:type="dxa"/>
            </w:tcMar>
            <w:hideMark/>
          </w:tcPr>
          <w:p w14:paraId="2F4AFB50" w14:textId="0E5B633D" w:rsidR="004541F8" w:rsidRPr="00D4795E" w:rsidRDefault="004541F8" w:rsidP="004541F8">
            <w:pPr>
              <w:pStyle w:val="TAL"/>
              <w:rPr>
                <w:rFonts w:ascii="Arial" w:hAnsi="Arial" w:cs="Arial"/>
                <w:szCs w:val="18"/>
                <w:lang w:val="sv-SE" w:eastAsia="sv-SE"/>
              </w:rPr>
            </w:pPr>
            <w:r>
              <w:rPr>
                <w:rFonts w:ascii="Arial" w:hAnsi="Arial" w:cs="Arial"/>
                <w:szCs w:val="18"/>
                <w:lang w:val="sv-SE" w:eastAsia="sv-SE"/>
              </w:rPr>
              <w:t>6</w:t>
            </w:r>
          </w:p>
        </w:tc>
        <w:tc>
          <w:tcPr>
            <w:tcW w:w="4364" w:type="dxa"/>
            <w:shd w:val="clear" w:color="auto" w:fill="auto"/>
            <w:tcMar>
              <w:top w:w="15" w:type="dxa"/>
              <w:left w:w="108" w:type="dxa"/>
              <w:bottom w:w="0" w:type="dxa"/>
              <w:right w:w="108" w:type="dxa"/>
            </w:tcMar>
            <w:hideMark/>
          </w:tcPr>
          <w:p w14:paraId="6A97F544" w14:textId="62FACE56" w:rsidR="004541F8" w:rsidRPr="00D4795E" w:rsidRDefault="004541F8" w:rsidP="004541F8">
            <w:pPr>
              <w:pStyle w:val="TAL"/>
              <w:rPr>
                <w:rFonts w:ascii="Arial" w:hAnsi="Arial" w:cs="Arial"/>
                <w:szCs w:val="18"/>
                <w:lang w:eastAsia="sv-SE"/>
              </w:rPr>
            </w:pPr>
            <w:r w:rsidRPr="00D4795E">
              <w:rPr>
                <w:rFonts w:ascii="Arial" w:hAnsi="Arial" w:cs="Arial"/>
                <w:szCs w:val="18"/>
                <w:lang w:eastAsia="sv-SE"/>
              </w:rPr>
              <w:t xml:space="preserve">Transmission of RRC Resume Complete and data </w:t>
            </w:r>
          </w:p>
        </w:tc>
        <w:tc>
          <w:tcPr>
            <w:tcW w:w="3574" w:type="dxa"/>
            <w:shd w:val="clear" w:color="auto" w:fill="auto"/>
            <w:tcMar>
              <w:top w:w="15" w:type="dxa"/>
              <w:left w:w="108" w:type="dxa"/>
              <w:bottom w:w="0" w:type="dxa"/>
              <w:right w:w="108" w:type="dxa"/>
            </w:tcMar>
            <w:hideMark/>
          </w:tcPr>
          <w:p w14:paraId="62A91D4C" w14:textId="77777777" w:rsidR="004541F8" w:rsidRPr="00D4795E" w:rsidRDefault="004541F8" w:rsidP="004541F8">
            <w:pPr>
              <w:pStyle w:val="TAL"/>
              <w:rPr>
                <w:rFonts w:ascii="Arial" w:hAnsi="Arial" w:cs="Arial"/>
                <w:szCs w:val="18"/>
                <w:lang w:val="sv-SE" w:eastAsia="sv-SE"/>
              </w:rPr>
            </w:pPr>
            <w:r w:rsidRPr="00D4795E">
              <w:rPr>
                <w:rFonts w:ascii="Arial" w:hAnsi="Arial" w:cs="Arial"/>
                <w:szCs w:val="18"/>
                <w:lang w:val="sv-SE" w:eastAsia="sv-SE"/>
              </w:rPr>
              <w:t>0</w:t>
            </w:r>
          </w:p>
        </w:tc>
      </w:tr>
      <w:tr w:rsidR="009F20B5" w:rsidRPr="00A827BF" w14:paraId="50D98AF3" w14:textId="77777777" w:rsidTr="00093A78">
        <w:trPr>
          <w:trHeight w:val="255"/>
          <w:jc w:val="center"/>
        </w:trPr>
        <w:tc>
          <w:tcPr>
            <w:tcW w:w="8926" w:type="dxa"/>
            <w:gridSpan w:val="3"/>
            <w:shd w:val="clear" w:color="auto" w:fill="auto"/>
            <w:tcMar>
              <w:top w:w="15" w:type="dxa"/>
              <w:left w:w="108" w:type="dxa"/>
              <w:bottom w:w="0" w:type="dxa"/>
              <w:right w:w="108" w:type="dxa"/>
            </w:tcMar>
          </w:tcPr>
          <w:p w14:paraId="2A64519B" w14:textId="77777777" w:rsidR="009F20B5" w:rsidRPr="009F20B5" w:rsidRDefault="009F20B5" w:rsidP="009F20B5">
            <w:pPr>
              <w:pStyle w:val="TAN"/>
              <w:rPr>
                <w:rFonts w:ascii="Arial" w:hAnsi="Arial" w:cs="Arial"/>
                <w:szCs w:val="18"/>
              </w:rPr>
            </w:pPr>
            <w:r w:rsidRPr="009F20B5">
              <w:rPr>
                <w:rFonts w:ascii="Arial" w:hAnsi="Arial" w:cs="Arial"/>
                <w:szCs w:val="18"/>
              </w:rPr>
              <w:t>Notes:</w:t>
            </w:r>
          </w:p>
          <w:p w14:paraId="659B72C2" w14:textId="3B12040A" w:rsidR="009F20B5" w:rsidRDefault="009F20B5" w:rsidP="00397C55">
            <w:pPr>
              <w:pStyle w:val="TAN"/>
              <w:numPr>
                <w:ilvl w:val="0"/>
                <w:numId w:val="35"/>
              </w:numPr>
              <w:rPr>
                <w:rFonts w:ascii="Arial" w:hAnsi="Arial" w:cs="Arial"/>
                <w:bCs/>
                <w:szCs w:val="18"/>
                <w:lang w:eastAsia="sv-SE"/>
              </w:rPr>
            </w:pPr>
            <w:r w:rsidRPr="009F20B5">
              <w:rPr>
                <w:rFonts w:ascii="Arial" w:hAnsi="Arial" w:cs="Arial"/>
                <w:szCs w:val="18"/>
                <w:lang w:eastAsia="sv-SE"/>
              </w:rPr>
              <w:t xml:space="preserve">For step 1, the procedure for </w:t>
            </w:r>
            <w:r w:rsidRPr="009F20B5">
              <w:rPr>
                <w:rFonts w:ascii="Arial" w:hAnsi="Arial" w:cs="Arial"/>
                <w:i/>
                <w:szCs w:val="18"/>
                <w:lang w:eastAsia="sv-SE"/>
              </w:rPr>
              <w:t>transition from a most “battery efficient” state</w:t>
            </w:r>
            <w:r w:rsidRPr="009F20B5">
              <w:rPr>
                <w:rFonts w:ascii="Arial" w:hAnsi="Arial" w:cs="Arial"/>
                <w:szCs w:val="18"/>
                <w:lang w:eastAsia="sv-SE"/>
              </w:rPr>
              <w:t xml:space="preserve"> has yet not begun, hence this step is not relevant for the latency of the procedure which is illustrated by a '0' in the above.</w:t>
            </w:r>
          </w:p>
          <w:p w14:paraId="438EF63A" w14:textId="77777777" w:rsidR="00397C55" w:rsidRDefault="00397C55" w:rsidP="00397C55">
            <w:pPr>
              <w:pStyle w:val="TAN"/>
              <w:numPr>
                <w:ilvl w:val="0"/>
                <w:numId w:val="35"/>
              </w:numPr>
              <w:rPr>
                <w:rFonts w:ascii="Arial" w:hAnsi="Arial" w:cs="Arial"/>
                <w:szCs w:val="18"/>
              </w:rPr>
            </w:pPr>
            <w:r w:rsidRPr="009F20B5">
              <w:rPr>
                <w:rFonts w:ascii="Arial" w:hAnsi="Arial" w:cs="Arial"/>
                <w:szCs w:val="18"/>
                <w:lang w:eastAsia="sv-SE"/>
              </w:rPr>
              <w:t xml:space="preserve">For step </w:t>
            </w:r>
            <w:r>
              <w:rPr>
                <w:rFonts w:ascii="Arial" w:hAnsi="Arial" w:cs="Arial"/>
                <w:szCs w:val="18"/>
                <w:lang w:eastAsia="sv-SE"/>
              </w:rPr>
              <w:t>3</w:t>
            </w:r>
            <w:r w:rsidRPr="009F20B5">
              <w:rPr>
                <w:rFonts w:ascii="Arial" w:hAnsi="Arial" w:cs="Arial"/>
                <w:szCs w:val="18"/>
                <w:lang w:eastAsia="sv-SE"/>
              </w:rPr>
              <w:t xml:space="preserve">, the processing delay in gNB (L2 and RRC) has been reduced to 3 ms. </w:t>
            </w:r>
            <w:r w:rsidRPr="009F20B5">
              <w:rPr>
                <w:rFonts w:ascii="Arial" w:hAnsi="Arial" w:cs="Arial"/>
                <w:szCs w:val="18"/>
              </w:rPr>
              <w:t xml:space="preserve">The delays due to inside-gNB or inter-gNB communication are not included in Step </w:t>
            </w:r>
            <w:r>
              <w:rPr>
                <w:rFonts w:ascii="Arial" w:hAnsi="Arial" w:cs="Arial"/>
                <w:szCs w:val="18"/>
              </w:rPr>
              <w:t>3</w:t>
            </w:r>
            <w:r w:rsidRPr="009F20B5">
              <w:rPr>
                <w:rFonts w:ascii="Arial" w:hAnsi="Arial" w:cs="Arial"/>
                <w:szCs w:val="18"/>
              </w:rPr>
              <w:t>. Such delays may exist depending on deployment, but are not within the scope of this evaluation</w:t>
            </w:r>
            <w:r w:rsidR="009F20B5" w:rsidRPr="00397C55">
              <w:rPr>
                <w:rFonts w:ascii="Arial" w:hAnsi="Arial" w:cs="Arial"/>
                <w:szCs w:val="18"/>
                <w:lang w:eastAsia="sv-SE"/>
              </w:rPr>
              <w:t>.</w:t>
            </w:r>
          </w:p>
          <w:p w14:paraId="36A37170" w14:textId="77777777" w:rsidR="00A404AD" w:rsidRDefault="00A404AD" w:rsidP="00A404AD">
            <w:pPr>
              <w:pStyle w:val="TAN"/>
              <w:numPr>
                <w:ilvl w:val="0"/>
                <w:numId w:val="35"/>
              </w:numPr>
              <w:rPr>
                <w:rFonts w:ascii="Arial" w:hAnsi="Arial" w:cs="Arial"/>
                <w:szCs w:val="18"/>
              </w:rPr>
            </w:pPr>
            <w:r>
              <w:rPr>
                <w:rFonts w:ascii="Arial" w:hAnsi="Arial" w:cs="Times New Roman"/>
                <w:szCs w:val="20"/>
                <w:lang w:eastAsia="sv-SE"/>
              </w:rPr>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p>
          <w:p w14:paraId="0858C711" w14:textId="0DAE983C" w:rsidR="009F20B5" w:rsidRPr="00B4084E" w:rsidRDefault="009F20B5" w:rsidP="009F20B5">
            <w:pPr>
              <w:pStyle w:val="TAN"/>
              <w:numPr>
                <w:ilvl w:val="0"/>
                <w:numId w:val="35"/>
              </w:numPr>
              <w:rPr>
                <w:rFonts w:ascii="Arial" w:hAnsi="Arial" w:cs="Arial"/>
                <w:szCs w:val="18"/>
              </w:rPr>
            </w:pPr>
            <w:r w:rsidRPr="00B4084E">
              <w:rPr>
                <w:rFonts w:ascii="Arial" w:hAnsi="Arial" w:cs="Arial"/>
                <w:szCs w:val="18"/>
                <w:lang w:eastAsia="sv-SE"/>
              </w:rPr>
              <w:t xml:space="preserve">For step </w:t>
            </w:r>
            <w:r w:rsidR="00B4084E">
              <w:rPr>
                <w:rFonts w:ascii="Arial" w:hAnsi="Arial" w:cs="Arial"/>
                <w:szCs w:val="18"/>
                <w:lang w:eastAsia="sv-SE"/>
              </w:rPr>
              <w:t>6</w:t>
            </w:r>
            <w:r w:rsidRPr="00B4084E">
              <w:rPr>
                <w:rFonts w:ascii="Arial" w:hAnsi="Arial" w:cs="Arial"/>
                <w:szCs w:val="18"/>
                <w:lang w:eastAsia="sv-SE"/>
              </w:rPr>
              <w:t>, the beginning of this subframe is considered to be "</w:t>
            </w:r>
            <w:r w:rsidRPr="00B4084E">
              <w:rPr>
                <w:rFonts w:ascii="Arial" w:hAnsi="Arial" w:cs="Arial"/>
                <w:i/>
                <w:szCs w:val="18"/>
                <w:lang w:eastAsia="sv-SE"/>
              </w:rPr>
              <w:t>the start of continuous data transfer</w:t>
            </w:r>
            <w:r w:rsidRPr="00B4084E">
              <w:rPr>
                <w:rFonts w:ascii="Arial" w:hAnsi="Arial" w:cs="Arial"/>
                <w:szCs w:val="18"/>
                <w:lang w:eastAsia="sv-SE"/>
              </w:rPr>
              <w:t>", hence this step is not relevant for the latency of the procedure which is illustrated by a '0' in the above.</w:t>
            </w:r>
          </w:p>
        </w:tc>
      </w:tr>
    </w:tbl>
    <w:p w14:paraId="18E9CD2E" w14:textId="77777777" w:rsidR="009544D0" w:rsidRDefault="009544D0" w:rsidP="00F67155">
      <w:pPr>
        <w:rPr>
          <w:lang w:val="en-GB"/>
        </w:rPr>
      </w:pPr>
    </w:p>
    <w:p w14:paraId="77CEE1B3" w14:textId="147756A3" w:rsidR="003A4267" w:rsidRDefault="003A4267" w:rsidP="00102EEE">
      <w:pPr>
        <w:pStyle w:val="Heading2"/>
      </w:pPr>
      <w:r>
        <w:t>Results</w:t>
      </w:r>
    </w:p>
    <w:p w14:paraId="44183E6B" w14:textId="0C5D936F" w:rsidR="00093A78" w:rsidRDefault="008F4A45" w:rsidP="00D4795E">
      <w:pPr>
        <w:rPr>
          <w:rFonts w:ascii="Arial" w:hAnsi="Arial" w:cs="Arial"/>
          <w:sz w:val="20"/>
          <w:szCs w:val="20"/>
        </w:rPr>
      </w:pPr>
      <w:r w:rsidRPr="00D4795E">
        <w:rPr>
          <w:rFonts w:ascii="Arial" w:hAnsi="Arial" w:cs="Arial"/>
          <w:sz w:val="20"/>
          <w:szCs w:val="20"/>
        </w:rPr>
        <w:t>The</w:t>
      </w:r>
      <w:r w:rsidRPr="0002485F" w:rsidDel="00EB2CC5">
        <w:rPr>
          <w:rFonts w:ascii="Arial" w:hAnsi="Arial" w:cs="Arial"/>
          <w:sz w:val="20"/>
          <w:szCs w:val="20"/>
        </w:rPr>
        <w:t xml:space="preserve"> </w:t>
      </w:r>
      <w:r w:rsidR="005A1A93" w:rsidRPr="008D5CC7">
        <w:rPr>
          <w:rFonts w:ascii="Arial" w:hAnsi="Arial" w:cs="Arial"/>
          <w:sz w:val="20"/>
          <w:szCs w:val="20"/>
        </w:rPr>
        <w:t>CP latency is the sum of</w:t>
      </w:r>
      <w:r w:rsidR="006F194A" w:rsidRPr="0002485F">
        <w:rPr>
          <w:rFonts w:ascii="Arial" w:hAnsi="Arial" w:cs="Arial"/>
          <w:sz w:val="20"/>
          <w:szCs w:val="20"/>
        </w:rPr>
        <w:t xml:space="preserve"> the </w:t>
      </w:r>
      <w:r w:rsidR="00EB2CC5">
        <w:rPr>
          <w:rFonts w:ascii="Arial" w:hAnsi="Arial" w:cs="Arial"/>
          <w:sz w:val="20"/>
          <w:szCs w:val="20"/>
        </w:rPr>
        <w:t xml:space="preserve">time durations </w:t>
      </w:r>
      <w:r w:rsidRPr="0002485F">
        <w:rPr>
          <w:rFonts w:ascii="Arial" w:hAnsi="Arial" w:cs="Arial"/>
          <w:sz w:val="20"/>
          <w:szCs w:val="20"/>
        </w:rPr>
        <w:t>of steps 2.1</w:t>
      </w:r>
      <w:r w:rsidR="00107F15">
        <w:rPr>
          <w:rFonts w:ascii="Arial" w:hAnsi="Arial" w:cs="Arial"/>
          <w:sz w:val="20"/>
          <w:szCs w:val="20"/>
        </w:rPr>
        <w:t>.1</w:t>
      </w:r>
      <w:r w:rsidRPr="0002485F">
        <w:rPr>
          <w:rFonts w:ascii="Arial" w:hAnsi="Arial" w:cs="Arial"/>
          <w:sz w:val="20"/>
          <w:szCs w:val="20"/>
        </w:rPr>
        <w:t xml:space="preserve"> to 5 </w:t>
      </w:r>
      <w:r w:rsidR="00A10B13">
        <w:rPr>
          <w:rFonts w:ascii="Arial" w:hAnsi="Arial" w:cs="Arial"/>
          <w:sz w:val="20"/>
          <w:szCs w:val="20"/>
        </w:rPr>
        <w:t xml:space="preserve">presented </w:t>
      </w:r>
      <w:r w:rsidRPr="0002485F">
        <w:rPr>
          <w:rFonts w:ascii="Arial" w:hAnsi="Arial" w:cs="Arial"/>
          <w:sz w:val="20"/>
          <w:szCs w:val="20"/>
        </w:rPr>
        <w:t>in Table 1</w:t>
      </w:r>
      <w:r w:rsidR="00B44F0B">
        <w:rPr>
          <w:rFonts w:ascii="Arial" w:hAnsi="Arial" w:cs="Arial"/>
          <w:sz w:val="20"/>
          <w:szCs w:val="20"/>
        </w:rPr>
        <w:t>.</w:t>
      </w:r>
      <w:r w:rsidR="008D5CC7">
        <w:rPr>
          <w:rFonts w:ascii="Arial" w:hAnsi="Arial" w:cs="Arial"/>
          <w:sz w:val="20"/>
          <w:szCs w:val="20"/>
        </w:rPr>
        <w:t xml:space="preserve"> </w:t>
      </w:r>
      <w:r w:rsidR="00EB2CC5">
        <w:rPr>
          <w:rFonts w:ascii="Arial" w:hAnsi="Arial" w:cs="Arial"/>
          <w:sz w:val="20"/>
          <w:szCs w:val="20"/>
        </w:rPr>
        <w:t xml:space="preserve">The resulting values </w:t>
      </w:r>
      <w:r w:rsidR="00B44F0B">
        <w:rPr>
          <w:rFonts w:ascii="Arial" w:hAnsi="Arial" w:cs="Arial"/>
          <w:sz w:val="20"/>
          <w:szCs w:val="20"/>
        </w:rPr>
        <w:t xml:space="preserve">for different configurations are </w:t>
      </w:r>
      <w:r w:rsidR="00A87DF3">
        <w:rPr>
          <w:rFonts w:ascii="Arial" w:hAnsi="Arial" w:cs="Arial"/>
          <w:sz w:val="20"/>
          <w:szCs w:val="20"/>
        </w:rPr>
        <w:t>shown in Table 2.</w:t>
      </w:r>
      <w:r w:rsidR="00D048E6">
        <w:rPr>
          <w:rFonts w:ascii="Arial" w:hAnsi="Arial" w:cs="Arial"/>
          <w:sz w:val="20"/>
          <w:szCs w:val="20"/>
        </w:rPr>
        <w:t xml:space="preserve"> </w:t>
      </w:r>
      <w:r w:rsidR="002E70C4">
        <w:rPr>
          <w:rFonts w:ascii="Arial" w:hAnsi="Arial" w:cs="Arial"/>
          <w:sz w:val="20"/>
          <w:szCs w:val="20"/>
        </w:rPr>
        <w:t xml:space="preserve">The values </w:t>
      </w:r>
      <w:r w:rsidR="00D84FB1">
        <w:rPr>
          <w:rFonts w:ascii="Arial" w:hAnsi="Arial" w:cs="Arial"/>
          <w:sz w:val="20"/>
          <w:szCs w:val="20"/>
        </w:rPr>
        <w:t xml:space="preserve">apply to </w:t>
      </w:r>
      <w:r w:rsidR="004E14CC">
        <w:rPr>
          <w:rFonts w:ascii="Arial" w:hAnsi="Arial" w:cs="Arial"/>
          <w:sz w:val="20"/>
          <w:szCs w:val="20"/>
        </w:rPr>
        <w:t xml:space="preserve">both UE </w:t>
      </w:r>
      <w:r w:rsidR="009B3515">
        <w:rPr>
          <w:rFonts w:ascii="Arial" w:hAnsi="Arial" w:cs="Arial"/>
          <w:sz w:val="20"/>
          <w:szCs w:val="20"/>
          <w:lang w:val="en-US"/>
        </w:rPr>
        <w:t xml:space="preserve">processing </w:t>
      </w:r>
      <w:r w:rsidR="004E14CC">
        <w:rPr>
          <w:rFonts w:ascii="Arial" w:hAnsi="Arial" w:cs="Arial"/>
          <w:sz w:val="20"/>
          <w:szCs w:val="20"/>
        </w:rPr>
        <w:t>capability 1 and 2</w:t>
      </w:r>
      <w:r w:rsidR="009B3515">
        <w:rPr>
          <w:rFonts w:ascii="Arial" w:hAnsi="Arial" w:cs="Arial"/>
          <w:sz w:val="20"/>
          <w:szCs w:val="20"/>
          <w:lang w:val="en-US"/>
        </w:rPr>
        <w:t>, as defined in TS 38.214 [3]</w:t>
      </w:r>
      <w:r w:rsidR="004E14CC">
        <w:rPr>
          <w:rFonts w:ascii="Arial" w:hAnsi="Arial" w:cs="Arial"/>
          <w:sz w:val="20"/>
          <w:szCs w:val="20"/>
        </w:rPr>
        <w:t>.</w:t>
      </w:r>
    </w:p>
    <w:p w14:paraId="5F96020B" w14:textId="77777777" w:rsidR="00093A78" w:rsidRDefault="00093A78" w:rsidP="00D4795E">
      <w:pPr>
        <w:rPr>
          <w:rFonts w:ascii="Arial" w:hAnsi="Arial" w:cs="Arial"/>
          <w:sz w:val="20"/>
          <w:szCs w:val="20"/>
        </w:rPr>
      </w:pPr>
    </w:p>
    <w:p w14:paraId="111BF6E7" w14:textId="7571DB1A" w:rsidR="00093A78" w:rsidRPr="00421862" w:rsidRDefault="00093A78" w:rsidP="00093A78">
      <w:pPr>
        <w:pStyle w:val="Observation"/>
        <w:spacing w:after="0" w:line="240" w:lineRule="auto"/>
        <w:rPr>
          <w:rFonts w:ascii="Arial" w:hAnsi="Arial" w:cs="Arial"/>
        </w:rPr>
      </w:pPr>
      <w:r>
        <w:rPr>
          <w:rFonts w:ascii="Arial" w:hAnsi="Arial" w:cs="Arial"/>
        </w:rPr>
        <w:t xml:space="preserve">Unlike for the terrestrial evaluation in TR 37.910, the CP latency for NTN is the same for UE </w:t>
      </w:r>
      <w:r w:rsidR="009B3515">
        <w:rPr>
          <w:rFonts w:ascii="Arial" w:hAnsi="Arial" w:cs="Arial"/>
          <w:lang w:val="en-US"/>
        </w:rPr>
        <w:t xml:space="preserve">processing </w:t>
      </w:r>
      <w:r>
        <w:rPr>
          <w:rFonts w:ascii="Arial" w:hAnsi="Arial" w:cs="Arial"/>
        </w:rPr>
        <w:t>capabilities 1 &amp; 2.</w:t>
      </w:r>
    </w:p>
    <w:p w14:paraId="1B392A4B" w14:textId="77777777" w:rsidR="00093A78" w:rsidRDefault="00093A78" w:rsidP="00D4795E">
      <w:pPr>
        <w:rPr>
          <w:rFonts w:ascii="Arial" w:hAnsi="Arial" w:cs="Arial"/>
          <w:sz w:val="20"/>
          <w:szCs w:val="20"/>
        </w:rPr>
      </w:pPr>
    </w:p>
    <w:p w14:paraId="42CE3B7D" w14:textId="59EE04C0" w:rsidR="00A87DF3" w:rsidRDefault="00D048E6" w:rsidP="00D4795E">
      <w:pPr>
        <w:rPr>
          <w:rFonts w:ascii="Arial" w:hAnsi="Arial" w:cs="Arial"/>
          <w:sz w:val="20"/>
          <w:szCs w:val="20"/>
        </w:rPr>
      </w:pPr>
      <w:r w:rsidRPr="00D048E6">
        <w:rPr>
          <w:rFonts w:ascii="Arial" w:hAnsi="Arial" w:cs="Arial"/>
          <w:sz w:val="20"/>
          <w:szCs w:val="20"/>
        </w:rPr>
        <w:t>The ITU requirement of 40</w:t>
      </w:r>
      <w:r w:rsidR="00A420BB">
        <w:rPr>
          <w:rFonts w:ascii="Arial" w:hAnsi="Arial" w:cs="Arial"/>
          <w:sz w:val="20"/>
          <w:szCs w:val="20"/>
        </w:rPr>
        <w:t xml:space="preserve"> </w:t>
      </w:r>
      <w:r w:rsidRPr="00D048E6">
        <w:rPr>
          <w:rFonts w:ascii="Arial" w:hAnsi="Arial" w:cs="Arial"/>
          <w:sz w:val="20"/>
          <w:szCs w:val="20"/>
        </w:rPr>
        <w:t>ms can be fulfilled with all evaluated configurations.</w:t>
      </w:r>
    </w:p>
    <w:p w14:paraId="53850EC7" w14:textId="0571E116" w:rsidR="00A87DF3" w:rsidRDefault="00A87DF3" w:rsidP="00A87DF3">
      <w:pPr>
        <w:pStyle w:val="TH"/>
        <w:rPr>
          <w:rFonts w:ascii="Arial" w:hAnsi="Arial" w:cs="Arial"/>
          <w:b w:val="0"/>
          <w:sz w:val="20"/>
          <w:szCs w:val="20"/>
        </w:rPr>
      </w:pPr>
      <w:r w:rsidRPr="00D64C6B">
        <w:rPr>
          <w:rFonts w:ascii="Arial" w:hAnsi="Arial" w:cs="Arial"/>
          <w:sz w:val="20"/>
          <w:szCs w:val="20"/>
        </w:rPr>
        <w:t xml:space="preserve">Table </w:t>
      </w:r>
      <w:r>
        <w:rPr>
          <w:rFonts w:ascii="Arial" w:hAnsi="Arial" w:cs="Arial"/>
          <w:sz w:val="20"/>
          <w:szCs w:val="20"/>
        </w:rPr>
        <w:t>2:</w:t>
      </w:r>
      <w:r w:rsidRPr="00D64C6B">
        <w:rPr>
          <w:rFonts w:ascii="Arial" w:hAnsi="Arial" w:cs="Arial"/>
          <w:b w:val="0"/>
          <w:bCs/>
          <w:sz w:val="20"/>
          <w:szCs w:val="20"/>
        </w:rPr>
        <w:t xml:space="preserve"> C</w:t>
      </w:r>
      <w:r>
        <w:rPr>
          <w:rFonts w:ascii="Arial" w:hAnsi="Arial" w:cs="Arial"/>
          <w:b w:val="0"/>
          <w:bCs/>
          <w:sz w:val="20"/>
          <w:szCs w:val="20"/>
        </w:rPr>
        <w:t>P latency</w:t>
      </w:r>
      <w:r w:rsidR="00F257C1">
        <w:rPr>
          <w:rFonts w:ascii="Arial" w:hAnsi="Arial" w:cs="Arial"/>
          <w:b w:val="0"/>
          <w:bCs/>
          <w:sz w:val="20"/>
          <w:szCs w:val="20"/>
        </w:rPr>
        <w:t xml:space="preserve"> results</w:t>
      </w:r>
      <w:r w:rsidR="00AD2D42">
        <w:rPr>
          <w:rFonts w:ascii="Arial" w:hAnsi="Arial" w:cs="Arial"/>
          <w:b w:val="0"/>
          <w:sz w:val="20"/>
          <w:szCs w:val="20"/>
        </w:rPr>
        <w:t xml:space="preserve"> [ms]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1436"/>
        <w:gridCol w:w="1162"/>
        <w:gridCol w:w="1163"/>
        <w:gridCol w:w="1162"/>
        <w:gridCol w:w="1163"/>
        <w:gridCol w:w="1154"/>
        <w:gridCol w:w="1154"/>
      </w:tblGrid>
      <w:tr w:rsidR="00147F03" w:rsidRPr="00A234EB" w14:paraId="3AB8E1C1" w14:textId="77777777">
        <w:trPr>
          <w:trHeight w:val="242"/>
          <w:jc w:val="center"/>
        </w:trPr>
        <w:tc>
          <w:tcPr>
            <w:tcW w:w="1235" w:type="dxa"/>
            <w:vMerge w:val="restart"/>
            <w:shd w:val="clear" w:color="auto" w:fill="BFBFBF"/>
            <w:vAlign w:val="center"/>
          </w:tcPr>
          <w:p w14:paraId="2A26090F" w14:textId="77777777" w:rsidR="00147F03" w:rsidRPr="00A234EB" w:rsidRDefault="00147F03">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Resource mapping type</w:t>
            </w:r>
          </w:p>
        </w:tc>
        <w:tc>
          <w:tcPr>
            <w:tcW w:w="1436" w:type="dxa"/>
            <w:vMerge w:val="restart"/>
            <w:shd w:val="clear" w:color="auto" w:fill="BFBFBF"/>
            <w:vAlign w:val="center"/>
          </w:tcPr>
          <w:p w14:paraId="103651A1" w14:textId="77777777" w:rsidR="00147F03" w:rsidRPr="00A234EB" w:rsidRDefault="00147F03">
            <w:pPr>
              <w:widowControl w:val="0"/>
              <w:adjustRightInd w:val="0"/>
              <w:snapToGrid w:val="0"/>
              <w:spacing w:after="0"/>
              <w:jc w:val="center"/>
              <w:rPr>
                <w:rFonts w:ascii="Arial" w:hAnsi="Arial" w:cs="Arial"/>
                <w:b/>
                <w:kern w:val="2"/>
                <w:sz w:val="16"/>
                <w:szCs w:val="16"/>
              </w:rPr>
            </w:pPr>
            <w:r>
              <w:rPr>
                <w:rFonts w:ascii="Arial" w:hAnsi="Arial" w:cs="Arial"/>
                <w:b/>
                <w:kern w:val="2"/>
                <w:sz w:val="16"/>
                <w:szCs w:val="16"/>
              </w:rPr>
              <w:t>Slot/n</w:t>
            </w:r>
            <w:r w:rsidRPr="00A234EB">
              <w:rPr>
                <w:rFonts w:ascii="Arial" w:hAnsi="Arial" w:cs="Arial"/>
                <w:b/>
                <w:kern w:val="2"/>
                <w:sz w:val="16"/>
                <w:szCs w:val="16"/>
              </w:rPr>
              <w:t>on-slot duration</w:t>
            </w:r>
          </w:p>
        </w:tc>
        <w:tc>
          <w:tcPr>
            <w:tcW w:w="2325" w:type="dxa"/>
            <w:gridSpan w:val="2"/>
            <w:shd w:val="clear" w:color="auto" w:fill="BFBFBF"/>
            <w:vAlign w:val="center"/>
          </w:tcPr>
          <w:p w14:paraId="0EE6446A" w14:textId="77777777" w:rsidR="00147F03" w:rsidRPr="004A4EC6" w:rsidRDefault="00147F03">
            <w:pPr>
              <w:widowControl w:val="0"/>
              <w:adjustRightInd w:val="0"/>
              <w:snapToGrid w:val="0"/>
              <w:spacing w:after="0"/>
              <w:jc w:val="center"/>
              <w:rPr>
                <w:rFonts w:ascii="Arial" w:hAnsi="Arial" w:cs="Arial"/>
                <w:b/>
                <w:kern w:val="2"/>
                <w:sz w:val="16"/>
                <w:szCs w:val="16"/>
              </w:rPr>
            </w:pPr>
            <w:r>
              <w:rPr>
                <w:rFonts w:ascii="Arial" w:hAnsi="Arial" w:cs="Arial"/>
                <w:b/>
                <w:kern w:val="2"/>
                <w:sz w:val="16"/>
                <w:szCs w:val="16"/>
              </w:rPr>
              <w:t>2 OFDM symbols PRACH</w:t>
            </w:r>
          </w:p>
        </w:tc>
        <w:tc>
          <w:tcPr>
            <w:tcW w:w="2325" w:type="dxa"/>
            <w:gridSpan w:val="2"/>
            <w:shd w:val="clear" w:color="auto" w:fill="BFBFBF"/>
            <w:vAlign w:val="center"/>
          </w:tcPr>
          <w:p w14:paraId="32DB4F74" w14:textId="77777777" w:rsidR="00147F03" w:rsidRPr="0070026E" w:rsidRDefault="00147F03">
            <w:pPr>
              <w:widowControl w:val="0"/>
              <w:adjustRightInd w:val="0"/>
              <w:snapToGrid w:val="0"/>
              <w:spacing w:after="0"/>
              <w:jc w:val="center"/>
              <w:rPr>
                <w:rFonts w:ascii="Arial" w:hAnsi="Arial" w:cs="Arial"/>
                <w:b/>
                <w:kern w:val="2"/>
                <w:sz w:val="16"/>
                <w:szCs w:val="16"/>
              </w:rPr>
            </w:pPr>
            <w:r>
              <w:rPr>
                <w:rFonts w:ascii="Arial" w:hAnsi="Arial" w:cs="Arial"/>
                <w:b/>
                <w:kern w:val="2"/>
                <w:sz w:val="16"/>
                <w:szCs w:val="16"/>
              </w:rPr>
              <w:t>6 OFDM symbols PRACH</w:t>
            </w:r>
          </w:p>
        </w:tc>
        <w:tc>
          <w:tcPr>
            <w:tcW w:w="2308" w:type="dxa"/>
            <w:gridSpan w:val="2"/>
            <w:shd w:val="clear" w:color="auto" w:fill="BFBFBF"/>
            <w:vAlign w:val="center"/>
          </w:tcPr>
          <w:p w14:paraId="2283F0C8" w14:textId="77777777" w:rsidR="00147F03" w:rsidRDefault="00147F03">
            <w:pPr>
              <w:widowControl w:val="0"/>
              <w:adjustRightInd w:val="0"/>
              <w:snapToGrid w:val="0"/>
              <w:spacing w:after="0"/>
              <w:jc w:val="center"/>
              <w:rPr>
                <w:rFonts w:ascii="Arial" w:hAnsi="Arial" w:cs="Arial"/>
                <w:b/>
                <w:kern w:val="2"/>
                <w:sz w:val="16"/>
                <w:szCs w:val="16"/>
              </w:rPr>
            </w:pPr>
            <w:r>
              <w:rPr>
                <w:rFonts w:ascii="Arial" w:hAnsi="Arial" w:cs="Arial"/>
                <w:b/>
                <w:kern w:val="2"/>
                <w:sz w:val="16"/>
                <w:szCs w:val="16"/>
              </w:rPr>
              <w:t xml:space="preserve">1 ms PRACH </w:t>
            </w:r>
          </w:p>
        </w:tc>
      </w:tr>
      <w:tr w:rsidR="00147F03" w:rsidRPr="00A234EB" w14:paraId="3F70E8EF" w14:textId="77777777">
        <w:trPr>
          <w:trHeight w:val="388"/>
          <w:jc w:val="center"/>
        </w:trPr>
        <w:tc>
          <w:tcPr>
            <w:tcW w:w="1235" w:type="dxa"/>
            <w:vMerge/>
            <w:shd w:val="clear" w:color="auto" w:fill="BFBFBF"/>
            <w:vAlign w:val="center"/>
          </w:tcPr>
          <w:p w14:paraId="61B96C52" w14:textId="77777777" w:rsidR="00147F03" w:rsidRPr="00A234EB" w:rsidRDefault="00147F03">
            <w:pPr>
              <w:widowControl w:val="0"/>
              <w:adjustRightInd w:val="0"/>
              <w:snapToGrid w:val="0"/>
              <w:spacing w:after="0"/>
              <w:jc w:val="center"/>
              <w:rPr>
                <w:rFonts w:ascii="Arial" w:hAnsi="Arial" w:cs="Arial"/>
                <w:b/>
                <w:kern w:val="2"/>
                <w:sz w:val="16"/>
                <w:szCs w:val="16"/>
              </w:rPr>
            </w:pPr>
          </w:p>
        </w:tc>
        <w:tc>
          <w:tcPr>
            <w:tcW w:w="1436" w:type="dxa"/>
            <w:vMerge/>
            <w:shd w:val="clear" w:color="auto" w:fill="BFBFBF"/>
            <w:vAlign w:val="center"/>
          </w:tcPr>
          <w:p w14:paraId="217D835F" w14:textId="77777777" w:rsidR="00147F03" w:rsidRPr="00A234EB" w:rsidRDefault="00147F03">
            <w:pPr>
              <w:widowControl w:val="0"/>
              <w:adjustRightInd w:val="0"/>
              <w:snapToGrid w:val="0"/>
              <w:spacing w:after="0"/>
              <w:jc w:val="center"/>
              <w:rPr>
                <w:rFonts w:ascii="Arial" w:hAnsi="Arial" w:cs="Arial"/>
                <w:b/>
                <w:kern w:val="2"/>
                <w:sz w:val="16"/>
                <w:szCs w:val="16"/>
              </w:rPr>
            </w:pPr>
          </w:p>
        </w:tc>
        <w:tc>
          <w:tcPr>
            <w:tcW w:w="1162" w:type="dxa"/>
            <w:shd w:val="clear" w:color="auto" w:fill="BFBFBF"/>
            <w:vAlign w:val="center"/>
          </w:tcPr>
          <w:p w14:paraId="67259778" w14:textId="77777777" w:rsidR="00147F03" w:rsidRPr="00A234EB" w:rsidRDefault="00147F03">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15</w:t>
            </w:r>
            <w:r>
              <w:rPr>
                <w:rFonts w:ascii="Arial" w:hAnsi="Arial" w:cs="Arial"/>
                <w:b/>
                <w:kern w:val="2"/>
                <w:sz w:val="16"/>
                <w:szCs w:val="16"/>
              </w:rPr>
              <w:t xml:space="preserve"> </w:t>
            </w:r>
            <w:r w:rsidRPr="00A234EB">
              <w:rPr>
                <w:rFonts w:ascii="Arial" w:hAnsi="Arial" w:cs="Arial"/>
                <w:b/>
                <w:kern w:val="2"/>
                <w:sz w:val="16"/>
                <w:szCs w:val="16"/>
              </w:rPr>
              <w:t>kHz SCS</w:t>
            </w:r>
          </w:p>
        </w:tc>
        <w:tc>
          <w:tcPr>
            <w:tcW w:w="1163" w:type="dxa"/>
            <w:shd w:val="clear" w:color="auto" w:fill="BFBFBF"/>
            <w:vAlign w:val="center"/>
          </w:tcPr>
          <w:p w14:paraId="2830CD22" w14:textId="77777777" w:rsidR="00147F03" w:rsidRPr="00A234EB" w:rsidRDefault="00147F03">
            <w:pPr>
              <w:widowControl w:val="0"/>
              <w:adjustRightInd w:val="0"/>
              <w:snapToGrid w:val="0"/>
              <w:spacing w:after="0"/>
              <w:jc w:val="center"/>
              <w:rPr>
                <w:rFonts w:ascii="Arial" w:hAnsi="Arial" w:cs="Arial"/>
                <w:b/>
                <w:kern w:val="2"/>
                <w:sz w:val="16"/>
                <w:szCs w:val="16"/>
              </w:rPr>
            </w:pPr>
            <w:r w:rsidRPr="00A234EB">
              <w:rPr>
                <w:rFonts w:ascii="Arial" w:hAnsi="Arial" w:cs="Arial"/>
                <w:b/>
                <w:kern w:val="2"/>
                <w:sz w:val="16"/>
                <w:szCs w:val="16"/>
              </w:rPr>
              <w:t>30</w:t>
            </w:r>
            <w:r>
              <w:rPr>
                <w:rFonts w:ascii="Arial" w:hAnsi="Arial" w:cs="Arial"/>
                <w:b/>
                <w:kern w:val="2"/>
                <w:sz w:val="16"/>
                <w:szCs w:val="16"/>
              </w:rPr>
              <w:t xml:space="preserve"> </w:t>
            </w:r>
            <w:r w:rsidRPr="00A234EB">
              <w:rPr>
                <w:rFonts w:ascii="Arial" w:hAnsi="Arial" w:cs="Arial"/>
                <w:b/>
                <w:kern w:val="2"/>
                <w:sz w:val="16"/>
                <w:szCs w:val="16"/>
              </w:rPr>
              <w:t>kHz SCS</w:t>
            </w:r>
          </w:p>
        </w:tc>
        <w:tc>
          <w:tcPr>
            <w:tcW w:w="1162" w:type="dxa"/>
            <w:shd w:val="clear" w:color="auto" w:fill="BFBFBF"/>
            <w:vAlign w:val="center"/>
          </w:tcPr>
          <w:p w14:paraId="733A5276" w14:textId="77777777" w:rsidR="00147F03" w:rsidRPr="00A234EB" w:rsidRDefault="00147F03">
            <w:pPr>
              <w:widowControl w:val="0"/>
              <w:adjustRightInd w:val="0"/>
              <w:snapToGrid w:val="0"/>
              <w:spacing w:after="0"/>
              <w:jc w:val="center"/>
              <w:rPr>
                <w:rFonts w:ascii="Arial" w:hAnsi="Arial" w:cs="Arial"/>
                <w:b/>
                <w:kern w:val="2"/>
                <w:sz w:val="16"/>
                <w:szCs w:val="16"/>
              </w:rPr>
            </w:pPr>
            <w:r>
              <w:rPr>
                <w:rFonts w:ascii="Arial" w:hAnsi="Arial" w:cs="Arial"/>
                <w:b/>
                <w:kern w:val="2"/>
                <w:sz w:val="16"/>
                <w:szCs w:val="16"/>
              </w:rPr>
              <w:t xml:space="preserve">15 </w:t>
            </w:r>
            <w:r w:rsidRPr="00A234EB">
              <w:rPr>
                <w:rFonts w:ascii="Arial" w:hAnsi="Arial" w:cs="Arial"/>
                <w:b/>
                <w:kern w:val="2"/>
                <w:sz w:val="16"/>
                <w:szCs w:val="16"/>
              </w:rPr>
              <w:t>kHz SCS</w:t>
            </w:r>
          </w:p>
        </w:tc>
        <w:tc>
          <w:tcPr>
            <w:tcW w:w="1163" w:type="dxa"/>
            <w:shd w:val="clear" w:color="auto" w:fill="BFBFBF"/>
            <w:vAlign w:val="center"/>
          </w:tcPr>
          <w:p w14:paraId="1F7A7327" w14:textId="77777777" w:rsidR="00147F03" w:rsidRPr="0070026E" w:rsidRDefault="00147F03">
            <w:pPr>
              <w:widowControl w:val="0"/>
              <w:adjustRightInd w:val="0"/>
              <w:snapToGrid w:val="0"/>
              <w:spacing w:after="0"/>
              <w:jc w:val="center"/>
              <w:rPr>
                <w:rFonts w:ascii="Arial" w:hAnsi="Arial" w:cs="Arial"/>
                <w:b/>
                <w:kern w:val="2"/>
                <w:sz w:val="16"/>
                <w:szCs w:val="16"/>
              </w:rPr>
            </w:pPr>
            <w:r>
              <w:rPr>
                <w:rFonts w:ascii="Arial" w:hAnsi="Arial" w:cs="Arial"/>
                <w:b/>
                <w:kern w:val="2"/>
                <w:sz w:val="16"/>
                <w:szCs w:val="16"/>
              </w:rPr>
              <w:t>30 kHz SCS</w:t>
            </w:r>
          </w:p>
        </w:tc>
        <w:tc>
          <w:tcPr>
            <w:tcW w:w="1154" w:type="dxa"/>
            <w:shd w:val="clear" w:color="auto" w:fill="BFBFBF"/>
            <w:vAlign w:val="center"/>
          </w:tcPr>
          <w:p w14:paraId="37A0636E" w14:textId="77777777" w:rsidR="00147F03" w:rsidRDefault="00147F03">
            <w:pPr>
              <w:widowControl w:val="0"/>
              <w:adjustRightInd w:val="0"/>
              <w:snapToGrid w:val="0"/>
              <w:spacing w:after="0"/>
              <w:jc w:val="center"/>
              <w:rPr>
                <w:rFonts w:ascii="Arial" w:hAnsi="Arial" w:cs="Arial"/>
                <w:b/>
                <w:kern w:val="2"/>
                <w:sz w:val="16"/>
                <w:szCs w:val="16"/>
              </w:rPr>
            </w:pPr>
            <w:r>
              <w:rPr>
                <w:rFonts w:ascii="Arial" w:hAnsi="Arial" w:cs="Arial"/>
                <w:b/>
                <w:kern w:val="2"/>
                <w:sz w:val="16"/>
                <w:szCs w:val="16"/>
              </w:rPr>
              <w:t xml:space="preserve">15 </w:t>
            </w:r>
            <w:r w:rsidRPr="00A234EB">
              <w:rPr>
                <w:rFonts w:ascii="Arial" w:hAnsi="Arial" w:cs="Arial"/>
                <w:b/>
                <w:kern w:val="2"/>
                <w:sz w:val="16"/>
                <w:szCs w:val="16"/>
              </w:rPr>
              <w:t>kHz SCS</w:t>
            </w:r>
          </w:p>
        </w:tc>
        <w:tc>
          <w:tcPr>
            <w:tcW w:w="1154" w:type="dxa"/>
            <w:shd w:val="clear" w:color="auto" w:fill="BFBFBF"/>
            <w:vAlign w:val="center"/>
          </w:tcPr>
          <w:p w14:paraId="1F1338A6" w14:textId="77777777" w:rsidR="00147F03" w:rsidRDefault="00147F03">
            <w:pPr>
              <w:widowControl w:val="0"/>
              <w:adjustRightInd w:val="0"/>
              <w:snapToGrid w:val="0"/>
              <w:spacing w:after="0"/>
              <w:jc w:val="center"/>
              <w:rPr>
                <w:rFonts w:ascii="Arial" w:hAnsi="Arial" w:cs="Arial"/>
                <w:b/>
                <w:kern w:val="2"/>
                <w:sz w:val="16"/>
                <w:szCs w:val="16"/>
              </w:rPr>
            </w:pPr>
            <w:r>
              <w:rPr>
                <w:rFonts w:ascii="Arial" w:hAnsi="Arial" w:cs="Arial"/>
                <w:b/>
                <w:kern w:val="2"/>
                <w:sz w:val="16"/>
                <w:szCs w:val="16"/>
              </w:rPr>
              <w:t>30 kHz SCS</w:t>
            </w:r>
          </w:p>
        </w:tc>
      </w:tr>
      <w:tr w:rsidR="00147F03" w:rsidRPr="00A234EB" w14:paraId="789D017B" w14:textId="77777777">
        <w:trPr>
          <w:trHeight w:val="255"/>
          <w:jc w:val="center"/>
        </w:trPr>
        <w:tc>
          <w:tcPr>
            <w:tcW w:w="1235" w:type="dxa"/>
            <w:vMerge w:val="restart"/>
            <w:vAlign w:val="center"/>
          </w:tcPr>
          <w:p w14:paraId="69A4EE3E" w14:textId="77777777" w:rsidR="00147F03" w:rsidRPr="00A234EB" w:rsidRDefault="00147F03">
            <w:pPr>
              <w:widowControl w:val="0"/>
              <w:adjustRightInd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436" w:type="dxa"/>
            <w:vAlign w:val="center"/>
          </w:tcPr>
          <w:p w14:paraId="77549D0F" w14:textId="77777777" w:rsidR="00147F03" w:rsidRPr="00A234EB" w:rsidRDefault="00147F03">
            <w:pPr>
              <w:widowControl w:val="0"/>
              <w:adjustRightInd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w:t>
            </w:r>
            <w:r w:rsidRPr="00A234EB">
              <w:rPr>
                <w:rFonts w:ascii="Arial" w:hAnsi="Arial" w:cs="Arial"/>
                <w:kern w:val="2"/>
                <w:sz w:val="16"/>
                <w:szCs w:val="16"/>
              </w:rPr>
              <w:t>4</w:t>
            </w:r>
            <w:r w:rsidRPr="00A234EB">
              <w:rPr>
                <w:rFonts w:ascii="Arial" w:hAnsi="Arial" w:cs="Arial"/>
                <w:kern w:val="2"/>
                <w:sz w:val="16"/>
                <w:szCs w:val="16"/>
              </w:rPr>
              <w:br/>
              <w:t>(4OS non-slot)</w:t>
            </w:r>
          </w:p>
        </w:tc>
        <w:tc>
          <w:tcPr>
            <w:tcW w:w="1162" w:type="dxa"/>
            <w:shd w:val="clear" w:color="auto" w:fill="auto"/>
            <w:vAlign w:val="center"/>
          </w:tcPr>
          <w:p w14:paraId="041A2ECE" w14:textId="77777777" w:rsidR="00147F03" w:rsidRPr="00D279A7" w:rsidRDefault="00147F03">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20.7</w:t>
            </w:r>
          </w:p>
        </w:tc>
        <w:tc>
          <w:tcPr>
            <w:tcW w:w="1163" w:type="dxa"/>
            <w:shd w:val="clear" w:color="auto" w:fill="auto"/>
            <w:vAlign w:val="center"/>
          </w:tcPr>
          <w:p w14:paraId="7B824D1B" w14:textId="77777777" w:rsidR="00147F03" w:rsidRPr="00D279A7" w:rsidRDefault="00147F03">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19.4</w:t>
            </w:r>
          </w:p>
        </w:tc>
        <w:tc>
          <w:tcPr>
            <w:tcW w:w="1162" w:type="dxa"/>
            <w:shd w:val="clear" w:color="auto" w:fill="auto"/>
            <w:vAlign w:val="center"/>
          </w:tcPr>
          <w:p w14:paraId="50D4EE75" w14:textId="77777777" w:rsidR="00147F03" w:rsidRPr="0048101C" w:rsidRDefault="00147F03">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21.0</w:t>
            </w:r>
          </w:p>
        </w:tc>
        <w:tc>
          <w:tcPr>
            <w:tcW w:w="1163" w:type="dxa"/>
            <w:vAlign w:val="center"/>
          </w:tcPr>
          <w:p w14:paraId="13CCDCD7" w14:textId="77777777" w:rsidR="00147F03" w:rsidRPr="0048101C"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19.5</w:t>
            </w:r>
          </w:p>
        </w:tc>
        <w:tc>
          <w:tcPr>
            <w:tcW w:w="1154" w:type="dxa"/>
            <w:vAlign w:val="center"/>
          </w:tcPr>
          <w:p w14:paraId="3540F1E2" w14:textId="77777777" w:rsidR="00147F03"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21.6</w:t>
            </w:r>
          </w:p>
        </w:tc>
        <w:tc>
          <w:tcPr>
            <w:tcW w:w="1154" w:type="dxa"/>
            <w:vAlign w:val="center"/>
          </w:tcPr>
          <w:p w14:paraId="178C3369" w14:textId="77777777" w:rsidR="00147F03"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20.3</w:t>
            </w:r>
          </w:p>
        </w:tc>
      </w:tr>
      <w:tr w:rsidR="00147F03" w:rsidRPr="00A234EB" w14:paraId="6E39CC63" w14:textId="77777777">
        <w:trPr>
          <w:trHeight w:val="303"/>
          <w:jc w:val="center"/>
        </w:trPr>
        <w:tc>
          <w:tcPr>
            <w:tcW w:w="1235" w:type="dxa"/>
            <w:vMerge/>
            <w:vAlign w:val="center"/>
          </w:tcPr>
          <w:p w14:paraId="3A4ED0AF" w14:textId="77777777" w:rsidR="00147F03" w:rsidRPr="00A234EB" w:rsidRDefault="00147F03">
            <w:pPr>
              <w:widowControl w:val="0"/>
              <w:adjustRightInd w:val="0"/>
              <w:snapToGrid w:val="0"/>
              <w:spacing w:after="0"/>
              <w:jc w:val="center"/>
              <w:rPr>
                <w:rFonts w:ascii="Arial" w:hAnsi="Arial" w:cs="Arial"/>
                <w:i/>
                <w:kern w:val="2"/>
                <w:sz w:val="16"/>
                <w:szCs w:val="16"/>
              </w:rPr>
            </w:pPr>
          </w:p>
        </w:tc>
        <w:tc>
          <w:tcPr>
            <w:tcW w:w="1436" w:type="dxa"/>
            <w:vAlign w:val="center"/>
          </w:tcPr>
          <w:p w14:paraId="7CA88CEE" w14:textId="77777777" w:rsidR="00147F03" w:rsidRPr="00A234EB" w:rsidRDefault="00147F03">
            <w:pPr>
              <w:widowControl w:val="0"/>
              <w:adjustRightInd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w:t>
            </w:r>
            <w:r w:rsidRPr="00A234EB">
              <w:rPr>
                <w:rFonts w:ascii="Arial" w:hAnsi="Arial" w:cs="Arial"/>
                <w:kern w:val="2"/>
                <w:sz w:val="16"/>
                <w:szCs w:val="16"/>
              </w:rPr>
              <w:t>7</w:t>
            </w:r>
            <w:r w:rsidRPr="00A234EB">
              <w:rPr>
                <w:rFonts w:ascii="Arial" w:hAnsi="Arial" w:cs="Arial"/>
                <w:kern w:val="2"/>
                <w:sz w:val="16"/>
                <w:szCs w:val="16"/>
              </w:rPr>
              <w:br/>
              <w:t>(7OS non-slot)</w:t>
            </w:r>
          </w:p>
        </w:tc>
        <w:tc>
          <w:tcPr>
            <w:tcW w:w="1162" w:type="dxa"/>
            <w:shd w:val="clear" w:color="auto" w:fill="auto"/>
            <w:vAlign w:val="center"/>
          </w:tcPr>
          <w:p w14:paraId="693391FA" w14:textId="77777777" w:rsidR="00147F03" w:rsidRPr="0048101C" w:rsidRDefault="00147F03">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21.1</w:t>
            </w:r>
          </w:p>
        </w:tc>
        <w:tc>
          <w:tcPr>
            <w:tcW w:w="1163" w:type="dxa"/>
            <w:shd w:val="clear" w:color="auto" w:fill="auto"/>
            <w:vAlign w:val="center"/>
          </w:tcPr>
          <w:p w14:paraId="7A74060C" w14:textId="77777777" w:rsidR="00147F03" w:rsidRPr="0048101C" w:rsidRDefault="00147F03">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19.6</w:t>
            </w:r>
          </w:p>
        </w:tc>
        <w:tc>
          <w:tcPr>
            <w:tcW w:w="1162" w:type="dxa"/>
            <w:shd w:val="clear" w:color="auto" w:fill="auto"/>
            <w:vAlign w:val="center"/>
          </w:tcPr>
          <w:p w14:paraId="5018FF95" w14:textId="77777777" w:rsidR="00147F03" w:rsidRPr="0048101C" w:rsidRDefault="00147F03">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21.4</w:t>
            </w:r>
          </w:p>
        </w:tc>
        <w:tc>
          <w:tcPr>
            <w:tcW w:w="1163" w:type="dxa"/>
            <w:vAlign w:val="center"/>
          </w:tcPr>
          <w:p w14:paraId="6A11CF78" w14:textId="77777777" w:rsidR="00147F03" w:rsidRPr="0048101C"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19.7</w:t>
            </w:r>
          </w:p>
        </w:tc>
        <w:tc>
          <w:tcPr>
            <w:tcW w:w="1154" w:type="dxa"/>
            <w:vAlign w:val="center"/>
          </w:tcPr>
          <w:p w14:paraId="48510E5A" w14:textId="77777777" w:rsidR="00147F03"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22.0</w:t>
            </w:r>
          </w:p>
        </w:tc>
        <w:tc>
          <w:tcPr>
            <w:tcW w:w="1154" w:type="dxa"/>
            <w:vAlign w:val="center"/>
          </w:tcPr>
          <w:p w14:paraId="68A071C7" w14:textId="77777777" w:rsidR="00147F03"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20.5</w:t>
            </w:r>
          </w:p>
        </w:tc>
      </w:tr>
      <w:tr w:rsidR="00147F03" w:rsidRPr="00A234EB" w14:paraId="6FFACD15" w14:textId="77777777">
        <w:trPr>
          <w:trHeight w:val="303"/>
          <w:jc w:val="center"/>
        </w:trPr>
        <w:tc>
          <w:tcPr>
            <w:tcW w:w="1235" w:type="dxa"/>
            <w:vMerge/>
            <w:vAlign w:val="center"/>
          </w:tcPr>
          <w:p w14:paraId="3A62DDCA" w14:textId="77777777" w:rsidR="00147F03" w:rsidRPr="00A234EB" w:rsidRDefault="00147F03">
            <w:pPr>
              <w:widowControl w:val="0"/>
              <w:adjustRightInd w:val="0"/>
              <w:snapToGrid w:val="0"/>
              <w:spacing w:after="0"/>
              <w:jc w:val="center"/>
              <w:rPr>
                <w:rFonts w:ascii="Arial" w:hAnsi="Arial" w:cs="Arial"/>
                <w:i/>
                <w:kern w:val="2"/>
                <w:sz w:val="16"/>
                <w:szCs w:val="16"/>
              </w:rPr>
            </w:pPr>
          </w:p>
        </w:tc>
        <w:tc>
          <w:tcPr>
            <w:tcW w:w="1436" w:type="dxa"/>
            <w:vAlign w:val="center"/>
          </w:tcPr>
          <w:p w14:paraId="7DE3508B" w14:textId="77777777" w:rsidR="00147F03" w:rsidRPr="00A234EB" w:rsidRDefault="00147F03">
            <w:pPr>
              <w:widowControl w:val="0"/>
              <w:adjustRightInd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14</w:t>
            </w:r>
            <w:r w:rsidRPr="00A234EB">
              <w:rPr>
                <w:rFonts w:ascii="Arial" w:hAnsi="Arial" w:cs="Arial"/>
                <w:kern w:val="2"/>
                <w:sz w:val="16"/>
                <w:szCs w:val="16"/>
              </w:rPr>
              <w:br/>
              <w:t>(</w:t>
            </w:r>
            <w:r>
              <w:rPr>
                <w:rFonts w:ascii="Arial" w:hAnsi="Arial" w:cs="Arial"/>
                <w:kern w:val="2"/>
                <w:sz w:val="16"/>
                <w:szCs w:val="16"/>
              </w:rPr>
              <w:t>14</w:t>
            </w:r>
            <w:r w:rsidRPr="00A234EB">
              <w:rPr>
                <w:rFonts w:ascii="Arial" w:hAnsi="Arial" w:cs="Arial"/>
                <w:kern w:val="2"/>
                <w:sz w:val="16"/>
                <w:szCs w:val="16"/>
              </w:rPr>
              <w:t>OS slot)</w:t>
            </w:r>
          </w:p>
        </w:tc>
        <w:tc>
          <w:tcPr>
            <w:tcW w:w="1162" w:type="dxa"/>
            <w:shd w:val="clear" w:color="auto" w:fill="auto"/>
            <w:vAlign w:val="center"/>
          </w:tcPr>
          <w:p w14:paraId="1495CD40" w14:textId="77777777" w:rsidR="00147F03" w:rsidRPr="004A7019" w:rsidRDefault="00147F03">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N/A</w:t>
            </w:r>
          </w:p>
        </w:tc>
        <w:tc>
          <w:tcPr>
            <w:tcW w:w="1163" w:type="dxa"/>
            <w:shd w:val="clear" w:color="auto" w:fill="auto"/>
            <w:vAlign w:val="center"/>
          </w:tcPr>
          <w:p w14:paraId="51EFC154" w14:textId="77777777" w:rsidR="00147F03" w:rsidRPr="004A7019" w:rsidRDefault="00147F03">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N/A</w:t>
            </w:r>
          </w:p>
        </w:tc>
        <w:tc>
          <w:tcPr>
            <w:tcW w:w="1162" w:type="dxa"/>
            <w:shd w:val="clear" w:color="auto" w:fill="auto"/>
            <w:vAlign w:val="center"/>
          </w:tcPr>
          <w:p w14:paraId="75D88C61" w14:textId="77777777" w:rsidR="00147F03" w:rsidRPr="004A7019" w:rsidRDefault="00147F03">
            <w:pPr>
              <w:adjustRightInd w:val="0"/>
              <w:snapToGrid w:val="0"/>
              <w:spacing w:after="0"/>
              <w:jc w:val="center"/>
              <w:rPr>
                <w:rFonts w:ascii="Arial" w:eastAsia="SimSun" w:hAnsi="Arial" w:cs="Arial"/>
                <w:color w:val="000000"/>
                <w:sz w:val="16"/>
                <w:szCs w:val="16"/>
              </w:rPr>
            </w:pPr>
            <w:r>
              <w:rPr>
                <w:rFonts w:ascii="Arial" w:eastAsia="SimSun" w:hAnsi="Arial" w:cs="Arial"/>
                <w:color w:val="000000"/>
                <w:sz w:val="16"/>
                <w:szCs w:val="16"/>
              </w:rPr>
              <w:t>N/A</w:t>
            </w:r>
          </w:p>
        </w:tc>
        <w:tc>
          <w:tcPr>
            <w:tcW w:w="1163" w:type="dxa"/>
            <w:vAlign w:val="center"/>
          </w:tcPr>
          <w:p w14:paraId="0F8E4F6A" w14:textId="77777777" w:rsidR="00147F03" w:rsidRPr="009B2DAB"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N/A</w:t>
            </w:r>
          </w:p>
        </w:tc>
        <w:tc>
          <w:tcPr>
            <w:tcW w:w="1154" w:type="dxa"/>
            <w:vAlign w:val="center"/>
          </w:tcPr>
          <w:p w14:paraId="618957D1" w14:textId="77777777" w:rsidR="00147F03"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23.0</w:t>
            </w:r>
          </w:p>
        </w:tc>
        <w:tc>
          <w:tcPr>
            <w:tcW w:w="1154" w:type="dxa"/>
            <w:vAlign w:val="center"/>
          </w:tcPr>
          <w:p w14:paraId="6CFAE39C" w14:textId="77777777" w:rsidR="00147F03"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21.0</w:t>
            </w:r>
          </w:p>
        </w:tc>
      </w:tr>
      <w:tr w:rsidR="00147F03" w:rsidRPr="00A234EB" w14:paraId="2A2C5A02" w14:textId="77777777">
        <w:trPr>
          <w:trHeight w:val="303"/>
          <w:jc w:val="center"/>
        </w:trPr>
        <w:tc>
          <w:tcPr>
            <w:tcW w:w="1235" w:type="dxa"/>
            <w:vMerge w:val="restart"/>
            <w:vAlign w:val="center"/>
          </w:tcPr>
          <w:p w14:paraId="039A90C0" w14:textId="77777777" w:rsidR="00147F03" w:rsidRPr="00BA7BD6" w:rsidRDefault="00147F03">
            <w:pPr>
              <w:widowControl w:val="0"/>
              <w:adjustRightInd w:val="0"/>
              <w:snapToGrid w:val="0"/>
              <w:spacing w:after="0"/>
              <w:jc w:val="center"/>
              <w:rPr>
                <w:rFonts w:ascii="Arial" w:hAnsi="Arial" w:cs="Arial"/>
                <w:iCs/>
                <w:kern w:val="2"/>
                <w:sz w:val="16"/>
                <w:szCs w:val="16"/>
              </w:rPr>
            </w:pPr>
            <w:r w:rsidRPr="00BA7BD6">
              <w:rPr>
                <w:rFonts w:ascii="Arial" w:hAnsi="Arial" w:cs="Arial"/>
                <w:kern w:val="2"/>
                <w:sz w:val="16"/>
                <w:szCs w:val="16"/>
              </w:rPr>
              <w:t>Type B</w:t>
            </w:r>
          </w:p>
        </w:tc>
        <w:tc>
          <w:tcPr>
            <w:tcW w:w="1436" w:type="dxa"/>
            <w:vAlign w:val="center"/>
          </w:tcPr>
          <w:p w14:paraId="5BAFBB70" w14:textId="77777777" w:rsidR="00147F03" w:rsidRPr="00220C38" w:rsidRDefault="00147F03">
            <w:pPr>
              <w:adjustRightInd w:val="0"/>
              <w:snapToGrid w:val="0"/>
              <w:spacing w:after="0"/>
              <w:jc w:val="center"/>
              <w:rPr>
                <w:rFonts w:ascii="Arial" w:eastAsia="Times New Roman" w:hAnsi="Arial" w:cs="Arial"/>
                <w:color w:val="000000"/>
                <w:sz w:val="16"/>
                <w:szCs w:val="16"/>
              </w:rPr>
            </w:pPr>
            <w:r w:rsidRPr="00A234EB">
              <w:rPr>
                <w:rFonts w:ascii="Arial" w:eastAsia="Times New Roman" w:hAnsi="Arial" w:cs="Arial"/>
                <w:i/>
                <w:color w:val="000000"/>
                <w:sz w:val="16"/>
                <w:szCs w:val="16"/>
              </w:rPr>
              <w:t>M</w:t>
            </w:r>
            <w:r w:rsidRPr="00A234EB">
              <w:rPr>
                <w:rFonts w:ascii="Arial" w:eastAsia="Times New Roman" w:hAnsi="Arial" w:cs="Arial"/>
                <w:color w:val="000000"/>
                <w:sz w:val="16"/>
                <w:szCs w:val="16"/>
              </w:rPr>
              <w:t xml:space="preserve"> =</w:t>
            </w:r>
            <w:r>
              <w:rPr>
                <w:rFonts w:ascii="Arial" w:eastAsia="Times New Roman" w:hAnsi="Arial" w:cs="Arial"/>
                <w:color w:val="000000"/>
                <w:sz w:val="16"/>
                <w:szCs w:val="16"/>
              </w:rPr>
              <w:t xml:space="preserve"> 2</w:t>
            </w:r>
          </w:p>
          <w:p w14:paraId="7FB69F89" w14:textId="77777777" w:rsidR="00147F03" w:rsidRPr="00A234EB" w:rsidRDefault="00147F03">
            <w:pPr>
              <w:widowControl w:val="0"/>
              <w:adjustRightInd w:val="0"/>
              <w:snapToGrid w:val="0"/>
              <w:spacing w:after="0"/>
              <w:jc w:val="center"/>
              <w:rPr>
                <w:rFonts w:ascii="Arial" w:hAnsi="Arial" w:cs="Arial"/>
                <w:i/>
                <w:kern w:val="2"/>
                <w:sz w:val="16"/>
                <w:szCs w:val="16"/>
              </w:rPr>
            </w:pPr>
            <w:r w:rsidRPr="00A234EB">
              <w:rPr>
                <w:rFonts w:ascii="Arial" w:hAnsi="Arial" w:cs="Arial" w:hint="eastAsia"/>
                <w:color w:val="000000"/>
                <w:sz w:val="16"/>
                <w:szCs w:val="16"/>
              </w:rPr>
              <w:t>(</w:t>
            </w:r>
            <w:r>
              <w:rPr>
                <w:rFonts w:ascii="Arial" w:hAnsi="Arial" w:cs="Arial"/>
                <w:color w:val="000000"/>
                <w:sz w:val="16"/>
                <w:szCs w:val="16"/>
              </w:rPr>
              <w:t>2</w:t>
            </w:r>
            <w:r w:rsidRPr="00A234EB">
              <w:rPr>
                <w:rFonts w:ascii="Arial" w:hAnsi="Arial" w:cs="Arial"/>
                <w:color w:val="000000"/>
                <w:sz w:val="16"/>
                <w:szCs w:val="16"/>
              </w:rPr>
              <w:t xml:space="preserve">OS </w:t>
            </w:r>
            <w:r>
              <w:rPr>
                <w:rFonts w:ascii="Arial" w:hAnsi="Arial" w:cs="Arial"/>
                <w:color w:val="000000"/>
                <w:sz w:val="16"/>
                <w:szCs w:val="16"/>
              </w:rPr>
              <w:t>non-</w:t>
            </w:r>
            <w:r w:rsidRPr="00A234EB">
              <w:rPr>
                <w:rFonts w:ascii="Arial" w:hAnsi="Arial" w:cs="Arial"/>
                <w:color w:val="000000"/>
                <w:sz w:val="16"/>
                <w:szCs w:val="16"/>
              </w:rPr>
              <w:t>slot</w:t>
            </w:r>
            <w:r w:rsidRPr="00A234EB">
              <w:rPr>
                <w:rFonts w:ascii="Arial" w:hAnsi="Arial" w:cs="Arial" w:hint="eastAsia"/>
                <w:color w:val="000000"/>
                <w:sz w:val="16"/>
                <w:szCs w:val="16"/>
              </w:rPr>
              <w:t>)</w:t>
            </w:r>
          </w:p>
        </w:tc>
        <w:tc>
          <w:tcPr>
            <w:tcW w:w="1162" w:type="dxa"/>
            <w:shd w:val="clear" w:color="auto" w:fill="auto"/>
            <w:vAlign w:val="center"/>
          </w:tcPr>
          <w:p w14:paraId="1C134189" w14:textId="77777777" w:rsidR="00147F03" w:rsidRPr="00130216"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20.1</w:t>
            </w:r>
          </w:p>
        </w:tc>
        <w:tc>
          <w:tcPr>
            <w:tcW w:w="1163" w:type="dxa"/>
            <w:shd w:val="clear" w:color="auto" w:fill="auto"/>
            <w:vAlign w:val="center"/>
          </w:tcPr>
          <w:p w14:paraId="29C5D480" w14:textId="77777777" w:rsidR="00147F03" w:rsidRPr="00130216"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19.1</w:t>
            </w:r>
          </w:p>
        </w:tc>
        <w:tc>
          <w:tcPr>
            <w:tcW w:w="1162" w:type="dxa"/>
            <w:shd w:val="clear" w:color="auto" w:fill="auto"/>
            <w:vAlign w:val="center"/>
          </w:tcPr>
          <w:p w14:paraId="25760107" w14:textId="77777777" w:rsidR="00147F03" w:rsidRPr="00130216"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20.4</w:t>
            </w:r>
          </w:p>
        </w:tc>
        <w:tc>
          <w:tcPr>
            <w:tcW w:w="1163" w:type="dxa"/>
            <w:vAlign w:val="center"/>
          </w:tcPr>
          <w:p w14:paraId="3B122ACE" w14:textId="77777777" w:rsidR="00147F03" w:rsidRPr="00130216"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19.2</w:t>
            </w:r>
          </w:p>
        </w:tc>
        <w:tc>
          <w:tcPr>
            <w:tcW w:w="1154" w:type="dxa"/>
            <w:vAlign w:val="center"/>
          </w:tcPr>
          <w:p w14:paraId="430102B1" w14:textId="77777777" w:rsidR="00147F03"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21.0</w:t>
            </w:r>
          </w:p>
        </w:tc>
        <w:tc>
          <w:tcPr>
            <w:tcW w:w="1154" w:type="dxa"/>
            <w:vAlign w:val="center"/>
          </w:tcPr>
          <w:p w14:paraId="18D122AF" w14:textId="77777777" w:rsidR="00147F03"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20.0</w:t>
            </w:r>
          </w:p>
        </w:tc>
      </w:tr>
      <w:tr w:rsidR="00147F03" w:rsidRPr="00A234EB" w14:paraId="0F170E95" w14:textId="77777777">
        <w:trPr>
          <w:trHeight w:val="303"/>
          <w:jc w:val="center"/>
        </w:trPr>
        <w:tc>
          <w:tcPr>
            <w:tcW w:w="1235" w:type="dxa"/>
            <w:vMerge/>
            <w:vAlign w:val="center"/>
          </w:tcPr>
          <w:p w14:paraId="0285CEAE" w14:textId="77777777" w:rsidR="00147F03" w:rsidRPr="00BA7BD6" w:rsidRDefault="00147F03">
            <w:pPr>
              <w:widowControl w:val="0"/>
              <w:adjustRightInd w:val="0"/>
              <w:snapToGrid w:val="0"/>
              <w:spacing w:after="0"/>
              <w:jc w:val="center"/>
              <w:rPr>
                <w:rFonts w:ascii="Arial" w:hAnsi="Arial" w:cs="Arial"/>
                <w:iCs/>
                <w:kern w:val="2"/>
                <w:sz w:val="16"/>
                <w:szCs w:val="16"/>
              </w:rPr>
            </w:pPr>
          </w:p>
        </w:tc>
        <w:tc>
          <w:tcPr>
            <w:tcW w:w="1436" w:type="dxa"/>
            <w:vAlign w:val="center"/>
          </w:tcPr>
          <w:p w14:paraId="6256956B" w14:textId="77777777" w:rsidR="00147F03" w:rsidRPr="00A234EB" w:rsidRDefault="00147F03">
            <w:pPr>
              <w:adjustRightInd w:val="0"/>
              <w:snapToGrid w:val="0"/>
              <w:spacing w:after="0"/>
              <w:jc w:val="center"/>
              <w:rPr>
                <w:rFonts w:ascii="Arial" w:eastAsia="Times New Roman" w:hAnsi="Arial" w:cs="Arial"/>
                <w:i/>
                <w:color w:val="000000"/>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w:t>
            </w:r>
            <w:r w:rsidRPr="00A234EB">
              <w:rPr>
                <w:rFonts w:ascii="Arial" w:hAnsi="Arial" w:cs="Arial"/>
                <w:kern w:val="2"/>
                <w:sz w:val="16"/>
                <w:szCs w:val="16"/>
              </w:rPr>
              <w:t>4</w:t>
            </w:r>
            <w:r w:rsidRPr="00A234EB">
              <w:rPr>
                <w:rFonts w:ascii="Arial" w:hAnsi="Arial" w:cs="Arial"/>
                <w:kern w:val="2"/>
                <w:sz w:val="16"/>
                <w:szCs w:val="16"/>
              </w:rPr>
              <w:br/>
              <w:t>(4OS non-slot)</w:t>
            </w:r>
          </w:p>
        </w:tc>
        <w:tc>
          <w:tcPr>
            <w:tcW w:w="1162" w:type="dxa"/>
            <w:shd w:val="clear" w:color="auto" w:fill="auto"/>
            <w:vAlign w:val="center"/>
          </w:tcPr>
          <w:p w14:paraId="2EAF0A28" w14:textId="77777777" w:rsidR="00147F03" w:rsidRPr="00423C25"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20.2</w:t>
            </w:r>
          </w:p>
        </w:tc>
        <w:tc>
          <w:tcPr>
            <w:tcW w:w="1163" w:type="dxa"/>
            <w:shd w:val="clear" w:color="auto" w:fill="auto"/>
            <w:vAlign w:val="center"/>
          </w:tcPr>
          <w:p w14:paraId="0C257AAC" w14:textId="77777777" w:rsidR="00147F03" w:rsidRPr="00423C25"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19.1</w:t>
            </w:r>
          </w:p>
        </w:tc>
        <w:tc>
          <w:tcPr>
            <w:tcW w:w="1162" w:type="dxa"/>
            <w:shd w:val="clear" w:color="auto" w:fill="auto"/>
            <w:vAlign w:val="center"/>
          </w:tcPr>
          <w:p w14:paraId="14DFDFAB" w14:textId="77777777" w:rsidR="00147F03" w:rsidRPr="00423C25"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163" w:type="dxa"/>
            <w:vAlign w:val="center"/>
          </w:tcPr>
          <w:p w14:paraId="6B946C06" w14:textId="77777777" w:rsidR="00147F03" w:rsidRPr="00423C25"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19.3</w:t>
            </w:r>
          </w:p>
        </w:tc>
        <w:tc>
          <w:tcPr>
            <w:tcW w:w="1154" w:type="dxa"/>
            <w:vAlign w:val="center"/>
          </w:tcPr>
          <w:p w14:paraId="38011844" w14:textId="77777777" w:rsidR="00147F03"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21.0</w:t>
            </w:r>
          </w:p>
        </w:tc>
        <w:tc>
          <w:tcPr>
            <w:tcW w:w="1154" w:type="dxa"/>
            <w:vAlign w:val="center"/>
          </w:tcPr>
          <w:p w14:paraId="1D0CCCBC" w14:textId="77777777" w:rsidR="00147F03"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20.0</w:t>
            </w:r>
          </w:p>
        </w:tc>
      </w:tr>
      <w:tr w:rsidR="00147F03" w:rsidRPr="00A234EB" w14:paraId="68FA8BF5" w14:textId="77777777">
        <w:trPr>
          <w:trHeight w:val="303"/>
          <w:jc w:val="center"/>
        </w:trPr>
        <w:tc>
          <w:tcPr>
            <w:tcW w:w="1235" w:type="dxa"/>
            <w:vMerge/>
            <w:vAlign w:val="center"/>
          </w:tcPr>
          <w:p w14:paraId="02972C25" w14:textId="77777777" w:rsidR="00147F03" w:rsidRPr="00BA7BD6" w:rsidRDefault="00147F03">
            <w:pPr>
              <w:widowControl w:val="0"/>
              <w:adjustRightInd w:val="0"/>
              <w:snapToGrid w:val="0"/>
              <w:spacing w:after="0"/>
              <w:jc w:val="center"/>
              <w:rPr>
                <w:rFonts w:ascii="Arial" w:hAnsi="Arial" w:cs="Arial"/>
                <w:iCs/>
                <w:kern w:val="2"/>
                <w:sz w:val="16"/>
                <w:szCs w:val="16"/>
              </w:rPr>
            </w:pPr>
          </w:p>
        </w:tc>
        <w:tc>
          <w:tcPr>
            <w:tcW w:w="1436" w:type="dxa"/>
            <w:vAlign w:val="center"/>
          </w:tcPr>
          <w:p w14:paraId="7C853BE3" w14:textId="77777777" w:rsidR="00147F03" w:rsidRPr="00A234EB" w:rsidRDefault="00147F03">
            <w:pPr>
              <w:adjustRightInd w:val="0"/>
              <w:snapToGrid w:val="0"/>
              <w:spacing w:after="0"/>
              <w:jc w:val="center"/>
              <w:rPr>
                <w:rFonts w:ascii="Arial" w:eastAsia="Times New Roman" w:hAnsi="Arial" w:cs="Arial"/>
                <w:i/>
                <w:color w:val="000000"/>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w:t>
            </w:r>
            <w:r w:rsidRPr="00A234EB">
              <w:rPr>
                <w:rFonts w:ascii="Arial" w:hAnsi="Arial" w:cs="Arial"/>
                <w:kern w:val="2"/>
                <w:sz w:val="16"/>
                <w:szCs w:val="16"/>
              </w:rPr>
              <w:t>7</w:t>
            </w:r>
            <w:r w:rsidRPr="00A234EB">
              <w:rPr>
                <w:rFonts w:ascii="Arial" w:hAnsi="Arial" w:cs="Arial"/>
                <w:kern w:val="2"/>
                <w:sz w:val="16"/>
                <w:szCs w:val="16"/>
              </w:rPr>
              <w:br/>
              <w:t>(7OS non-slot)</w:t>
            </w:r>
          </w:p>
        </w:tc>
        <w:tc>
          <w:tcPr>
            <w:tcW w:w="1162" w:type="dxa"/>
            <w:shd w:val="clear" w:color="auto" w:fill="auto"/>
            <w:vAlign w:val="center"/>
          </w:tcPr>
          <w:p w14:paraId="1E57795E" w14:textId="77777777" w:rsidR="00147F03" w:rsidRPr="00423C25"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20.6</w:t>
            </w:r>
          </w:p>
        </w:tc>
        <w:tc>
          <w:tcPr>
            <w:tcW w:w="1163" w:type="dxa"/>
            <w:shd w:val="clear" w:color="auto" w:fill="auto"/>
            <w:vAlign w:val="center"/>
          </w:tcPr>
          <w:p w14:paraId="1CD7C5F8" w14:textId="77777777" w:rsidR="00147F03" w:rsidRPr="00423C25"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19.3</w:t>
            </w:r>
          </w:p>
        </w:tc>
        <w:tc>
          <w:tcPr>
            <w:tcW w:w="1162" w:type="dxa"/>
            <w:shd w:val="clear" w:color="auto" w:fill="auto"/>
            <w:vAlign w:val="center"/>
          </w:tcPr>
          <w:p w14:paraId="1CD28520" w14:textId="77777777" w:rsidR="00147F03" w:rsidRPr="003701C4"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20.9</w:t>
            </w:r>
          </w:p>
        </w:tc>
        <w:tc>
          <w:tcPr>
            <w:tcW w:w="1163" w:type="dxa"/>
            <w:vAlign w:val="center"/>
          </w:tcPr>
          <w:p w14:paraId="5349E1C8" w14:textId="77777777" w:rsidR="00147F03" w:rsidRPr="003701C4"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19.5</w:t>
            </w:r>
          </w:p>
        </w:tc>
        <w:tc>
          <w:tcPr>
            <w:tcW w:w="1154" w:type="dxa"/>
            <w:vAlign w:val="center"/>
          </w:tcPr>
          <w:p w14:paraId="5467A898" w14:textId="77777777" w:rsidR="00147F03"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21.5</w:t>
            </w:r>
          </w:p>
        </w:tc>
        <w:tc>
          <w:tcPr>
            <w:tcW w:w="1154" w:type="dxa"/>
            <w:vAlign w:val="center"/>
          </w:tcPr>
          <w:p w14:paraId="27BBC17C" w14:textId="77777777" w:rsidR="00147F03" w:rsidRDefault="00147F03">
            <w:pPr>
              <w:adjustRightInd w:val="0"/>
              <w:snapToGrid w:val="0"/>
              <w:spacing w:after="0"/>
              <w:jc w:val="center"/>
              <w:rPr>
                <w:rFonts w:ascii="Arial" w:hAnsi="Arial" w:cs="Arial"/>
                <w:color w:val="000000"/>
                <w:sz w:val="16"/>
                <w:szCs w:val="16"/>
              </w:rPr>
            </w:pPr>
            <w:r>
              <w:rPr>
                <w:rFonts w:ascii="Arial" w:hAnsi="Arial" w:cs="Arial"/>
                <w:color w:val="000000"/>
                <w:sz w:val="16"/>
                <w:szCs w:val="16"/>
              </w:rPr>
              <w:t>20.3</w:t>
            </w:r>
          </w:p>
        </w:tc>
      </w:tr>
    </w:tbl>
    <w:p w14:paraId="433AA27C" w14:textId="77777777" w:rsidR="00147F03" w:rsidRDefault="00147F03" w:rsidP="00A87DF3">
      <w:pPr>
        <w:pStyle w:val="TH"/>
        <w:rPr>
          <w:rFonts w:ascii="Arial" w:hAnsi="Arial" w:cs="Arial"/>
          <w:b w:val="0"/>
          <w:sz w:val="20"/>
          <w:szCs w:val="20"/>
        </w:rPr>
      </w:pPr>
    </w:p>
    <w:p w14:paraId="47F43D3A" w14:textId="5D554572" w:rsidR="00421862" w:rsidRDefault="00C52948" w:rsidP="00421862">
      <w:pPr>
        <w:pStyle w:val="Observation"/>
        <w:spacing w:after="0" w:line="240" w:lineRule="auto"/>
        <w:rPr>
          <w:rFonts w:ascii="Arial" w:hAnsi="Arial" w:cs="Arial"/>
        </w:rPr>
      </w:pPr>
      <w:r>
        <w:rPr>
          <w:rFonts w:ascii="Arial" w:hAnsi="Arial" w:cs="Arial"/>
        </w:rPr>
        <w:t xml:space="preserve">NR NTN can </w:t>
      </w:r>
      <w:r w:rsidR="00DA5D67">
        <w:rPr>
          <w:rFonts w:ascii="Arial" w:hAnsi="Arial" w:cs="Arial"/>
        </w:rPr>
        <w:t xml:space="preserve">achieve a CP latency of around </w:t>
      </w:r>
      <w:r w:rsidR="004137DC">
        <w:rPr>
          <w:rFonts w:ascii="Arial" w:hAnsi="Arial" w:cs="Arial"/>
        </w:rPr>
        <w:t>20</w:t>
      </w:r>
      <w:r w:rsidR="000076CD">
        <w:rPr>
          <w:rFonts w:ascii="Arial" w:hAnsi="Arial" w:cs="Arial"/>
        </w:rPr>
        <w:t xml:space="preserve"> </w:t>
      </w:r>
      <w:r w:rsidR="00DA5D67">
        <w:rPr>
          <w:rFonts w:ascii="Arial" w:hAnsi="Arial" w:cs="Arial"/>
        </w:rPr>
        <w:t xml:space="preserve">ms and </w:t>
      </w:r>
      <w:r w:rsidR="00421862">
        <w:rPr>
          <w:rFonts w:ascii="Arial" w:hAnsi="Arial" w:cs="Arial"/>
        </w:rPr>
        <w:t>t</w:t>
      </w:r>
      <w:r w:rsidR="00DA5D67">
        <w:rPr>
          <w:rFonts w:ascii="Arial" w:hAnsi="Arial" w:cs="Arial"/>
        </w:rPr>
        <w:t xml:space="preserve">hus </w:t>
      </w:r>
      <w:r>
        <w:rPr>
          <w:rFonts w:ascii="Arial" w:hAnsi="Arial" w:cs="Arial"/>
        </w:rPr>
        <w:t>fulfill t</w:t>
      </w:r>
      <w:r w:rsidR="008D3E02" w:rsidRPr="00D4795E">
        <w:rPr>
          <w:rFonts w:ascii="Arial" w:hAnsi="Arial" w:cs="Arial"/>
        </w:rPr>
        <w:t>he ITU requirement of 40</w:t>
      </w:r>
      <w:r w:rsidR="000076CD">
        <w:rPr>
          <w:rFonts w:ascii="Arial" w:hAnsi="Arial" w:cs="Arial"/>
        </w:rPr>
        <w:t xml:space="preserve"> </w:t>
      </w:r>
      <w:r w:rsidR="008D3E02" w:rsidRPr="00D4795E">
        <w:rPr>
          <w:rFonts w:ascii="Arial" w:hAnsi="Arial" w:cs="Arial"/>
        </w:rPr>
        <w:t>ms</w:t>
      </w:r>
      <w:r w:rsidR="008D3E02" w:rsidRPr="00D4795E" w:rsidDel="00C52948">
        <w:rPr>
          <w:rFonts w:ascii="Arial" w:hAnsi="Arial" w:cs="Arial"/>
        </w:rPr>
        <w:t xml:space="preserve"> </w:t>
      </w:r>
      <w:r w:rsidR="008D3E02" w:rsidRPr="00D4795E">
        <w:rPr>
          <w:rFonts w:ascii="Arial" w:hAnsi="Arial" w:cs="Arial"/>
        </w:rPr>
        <w:t>with all evaluated configurations.</w:t>
      </w:r>
    </w:p>
    <w:p w14:paraId="541AB374" w14:textId="77777777" w:rsidR="00AE1096" w:rsidRDefault="00AE1096" w:rsidP="00AE1096">
      <w:pPr>
        <w:pStyle w:val="Observation"/>
        <w:numPr>
          <w:ilvl w:val="0"/>
          <w:numId w:val="0"/>
        </w:numPr>
        <w:spacing w:after="0" w:line="240" w:lineRule="auto"/>
        <w:rPr>
          <w:rFonts w:ascii="Arial" w:hAnsi="Arial" w:cs="Arial"/>
        </w:rPr>
      </w:pPr>
    </w:p>
    <w:p w14:paraId="6177C050" w14:textId="77777777" w:rsidR="00271F02" w:rsidRPr="005A1412" w:rsidRDefault="00271F02" w:rsidP="00271F02">
      <w:pPr>
        <w:pStyle w:val="Heading1"/>
      </w:pPr>
      <w:r w:rsidRPr="005A1412">
        <w:t>Conclusion</w:t>
      </w:r>
    </w:p>
    <w:p w14:paraId="7C8CA651" w14:textId="77777777" w:rsidR="006F7313" w:rsidRDefault="00271F02" w:rsidP="006F7313">
      <w:pPr>
        <w:pStyle w:val="BodyText"/>
        <w:rPr>
          <w:rFonts w:ascii="Arial" w:hAnsi="Arial" w:cs="Arial"/>
          <w:sz w:val="20"/>
          <w:szCs w:val="20"/>
        </w:rPr>
      </w:pPr>
      <w:r w:rsidRPr="0088110C">
        <w:rPr>
          <w:rFonts w:ascii="Arial" w:hAnsi="Arial" w:cs="Arial"/>
          <w:sz w:val="20"/>
          <w:szCs w:val="20"/>
        </w:rPr>
        <w:t xml:space="preserve">In section </w:t>
      </w:r>
      <w:r w:rsidR="007439E0" w:rsidRPr="0088110C">
        <w:rPr>
          <w:rFonts w:ascii="Arial" w:hAnsi="Arial" w:cs="Arial"/>
          <w:sz w:val="20"/>
          <w:szCs w:val="20"/>
        </w:rPr>
        <w:t>2</w:t>
      </w:r>
      <w:r w:rsidRPr="0088110C">
        <w:rPr>
          <w:rFonts w:ascii="Arial" w:hAnsi="Arial" w:cs="Arial"/>
          <w:sz w:val="20"/>
          <w:szCs w:val="20"/>
        </w:rPr>
        <w:t xml:space="preserve"> we made the following observations:</w:t>
      </w:r>
    </w:p>
    <w:p w14:paraId="1865F029" w14:textId="202EF433" w:rsidR="00093A78" w:rsidRPr="00093A78" w:rsidRDefault="00093A78" w:rsidP="00093A78">
      <w:pPr>
        <w:pStyle w:val="Observation"/>
        <w:numPr>
          <w:ilvl w:val="0"/>
          <w:numId w:val="37"/>
        </w:numPr>
        <w:spacing w:after="0" w:line="240" w:lineRule="auto"/>
        <w:rPr>
          <w:rFonts w:ascii="Arial" w:hAnsi="Arial" w:cs="Arial"/>
        </w:rPr>
      </w:pPr>
      <w:r w:rsidRPr="00093A78">
        <w:rPr>
          <w:rFonts w:ascii="Arial" w:hAnsi="Arial" w:cs="Arial"/>
        </w:rPr>
        <w:t>Unlike for the terrestrial evaluation in TR 37.910, the CP latency for NTN is the same for UE</w:t>
      </w:r>
      <w:r w:rsidRPr="00093A78">
        <w:rPr>
          <w:rFonts w:ascii="Arial" w:hAnsi="Arial" w:cs="Arial"/>
          <w:lang w:val="en-US"/>
        </w:rPr>
        <w:t xml:space="preserve"> </w:t>
      </w:r>
      <w:r w:rsidR="009B3515">
        <w:rPr>
          <w:rFonts w:ascii="Arial" w:hAnsi="Arial" w:cs="Arial"/>
          <w:lang w:val="en-US"/>
        </w:rPr>
        <w:t>processing</w:t>
      </w:r>
      <w:r w:rsidRPr="00093A78">
        <w:rPr>
          <w:rFonts w:ascii="Arial" w:hAnsi="Arial" w:cs="Arial"/>
        </w:rPr>
        <w:t xml:space="preserve"> capabilities 1 &amp; 2.</w:t>
      </w:r>
    </w:p>
    <w:p w14:paraId="62A238EB" w14:textId="77777777" w:rsidR="00093A78" w:rsidRPr="00093A78" w:rsidRDefault="00093A78" w:rsidP="00093A78">
      <w:pPr>
        <w:pStyle w:val="Observation"/>
        <w:numPr>
          <w:ilvl w:val="0"/>
          <w:numId w:val="37"/>
        </w:numPr>
        <w:rPr>
          <w:rFonts w:ascii="Arial" w:hAnsi="Arial" w:cs="Arial"/>
        </w:rPr>
      </w:pPr>
      <w:r w:rsidRPr="00093A78">
        <w:rPr>
          <w:rFonts w:ascii="Arial" w:hAnsi="Arial" w:cs="Arial"/>
        </w:rPr>
        <w:t>NR NTN can achieve a CP latency of around 15 ms and thus fulfill the ITU requirement of 40 ms with all evaluated configurations.</w:t>
      </w:r>
    </w:p>
    <w:p w14:paraId="61BB9665" w14:textId="77777777" w:rsidR="00093A78" w:rsidRPr="00093A78" w:rsidRDefault="00093A78" w:rsidP="00093A78">
      <w:pPr>
        <w:pStyle w:val="Observation"/>
        <w:numPr>
          <w:ilvl w:val="0"/>
          <w:numId w:val="0"/>
        </w:numPr>
        <w:spacing w:after="0" w:line="240" w:lineRule="auto"/>
        <w:rPr>
          <w:rFonts w:ascii="Arial" w:hAnsi="Arial" w:cs="Arial"/>
        </w:rPr>
      </w:pPr>
    </w:p>
    <w:p w14:paraId="474B231A" w14:textId="77777777" w:rsidR="00271F02" w:rsidRPr="005A1412" w:rsidRDefault="00271F02" w:rsidP="00271F02">
      <w:pPr>
        <w:pStyle w:val="Heading1"/>
      </w:pPr>
      <w:r w:rsidRPr="005A1412">
        <w:t>References</w:t>
      </w:r>
    </w:p>
    <w:p w14:paraId="24D98113" w14:textId="51DAF9B2" w:rsidR="005F6271" w:rsidRPr="00D70187" w:rsidRDefault="005F6271" w:rsidP="005F6271">
      <w:pPr>
        <w:pStyle w:val="Reference"/>
        <w:rPr>
          <w:rFonts w:ascii="Arial" w:hAnsi="Arial" w:cs="Arial"/>
        </w:rPr>
      </w:pPr>
      <w:bookmarkStart w:id="2" w:name="_Ref494375446"/>
      <w:bookmarkStart w:id="3" w:name="_Ref476919366"/>
      <w:bookmarkStart w:id="4" w:name="_Ref454459437"/>
      <w:bookmarkStart w:id="5" w:name="_Ref174151459"/>
      <w:bookmarkStart w:id="6" w:name="_Ref189809556"/>
      <w:r w:rsidRPr="00D335BE">
        <w:rPr>
          <w:rFonts w:ascii="Arial" w:hAnsi="Arial" w:cs="Arial"/>
          <w:sz w:val="20"/>
          <w:szCs w:val="20"/>
        </w:rPr>
        <w:t xml:space="preserve">ITU-R </w:t>
      </w:r>
      <w:r>
        <w:rPr>
          <w:rFonts w:ascii="Arial" w:hAnsi="Arial" w:cs="Arial"/>
          <w:sz w:val="20"/>
          <w:szCs w:val="20"/>
        </w:rPr>
        <w:t xml:space="preserve">Report </w:t>
      </w:r>
      <w:r w:rsidRPr="00D335BE">
        <w:rPr>
          <w:rFonts w:ascii="Arial" w:hAnsi="Arial" w:cs="Arial"/>
          <w:sz w:val="20"/>
          <w:szCs w:val="20"/>
        </w:rPr>
        <w:t>M.</w:t>
      </w:r>
      <w:bookmarkEnd w:id="2"/>
      <w:bookmarkEnd w:id="3"/>
      <w:bookmarkEnd w:id="4"/>
      <w:bookmarkEnd w:id="5"/>
      <w:bookmarkEnd w:id="6"/>
      <w:r>
        <w:rPr>
          <w:rFonts w:ascii="Arial" w:hAnsi="Arial" w:cs="Arial"/>
          <w:sz w:val="20"/>
          <w:szCs w:val="20"/>
        </w:rPr>
        <w:t>2514</w:t>
      </w:r>
      <w:r w:rsidR="000B35AD" w:rsidRPr="001D6884">
        <w:rPr>
          <w:rFonts w:ascii="Arial" w:hAnsi="Arial" w:cs="Arial"/>
          <w:sz w:val="20"/>
          <w:szCs w:val="20"/>
        </w:rPr>
        <w:t>, Vision, requirements and evaluation guidelines for satellite radio interface(s) of IMT-2020, 09/2022.</w:t>
      </w:r>
    </w:p>
    <w:p w14:paraId="47396EEC" w14:textId="29663970" w:rsidR="005F6271" w:rsidRPr="000C686A" w:rsidRDefault="005F6271" w:rsidP="005F6271">
      <w:pPr>
        <w:pStyle w:val="Reference"/>
        <w:rPr>
          <w:rFonts w:ascii="Arial" w:hAnsi="Arial" w:cs="Arial"/>
          <w:sz w:val="20"/>
          <w:szCs w:val="20"/>
        </w:rPr>
      </w:pPr>
      <w:r>
        <w:rPr>
          <w:rFonts w:ascii="Arial" w:hAnsi="Arial" w:cs="Arial"/>
          <w:sz w:val="20"/>
          <w:szCs w:val="20"/>
        </w:rPr>
        <w:t>3GPP TR 37.910</w:t>
      </w:r>
      <w:r w:rsidR="007D59A5" w:rsidRPr="000C686A">
        <w:rPr>
          <w:rFonts w:ascii="Arial" w:hAnsi="Arial" w:cs="Arial"/>
          <w:sz w:val="20"/>
          <w:szCs w:val="20"/>
        </w:rPr>
        <w:t>, Study on self evaluation towards IMT-2020 submission, Release 17</w:t>
      </w:r>
      <w:r w:rsidR="00E45996" w:rsidRPr="000C686A">
        <w:rPr>
          <w:rFonts w:ascii="Arial" w:hAnsi="Arial" w:cs="Arial"/>
          <w:sz w:val="20"/>
          <w:szCs w:val="20"/>
        </w:rPr>
        <w:t>.</w:t>
      </w:r>
    </w:p>
    <w:p w14:paraId="476556A9" w14:textId="30DD4044" w:rsidR="005F6271" w:rsidRPr="000C686A" w:rsidRDefault="00B57103" w:rsidP="005F6271">
      <w:pPr>
        <w:pStyle w:val="Reference"/>
        <w:rPr>
          <w:rFonts w:ascii="Arial" w:hAnsi="Arial" w:cs="Arial"/>
          <w:sz w:val="20"/>
          <w:szCs w:val="20"/>
        </w:rPr>
      </w:pPr>
      <w:r w:rsidRPr="000C686A">
        <w:rPr>
          <w:rFonts w:ascii="Arial" w:hAnsi="Arial" w:cs="Arial"/>
          <w:sz w:val="20"/>
          <w:szCs w:val="20"/>
          <w:lang w:val="en-US"/>
        </w:rPr>
        <w:t xml:space="preserve">3GPP TS 38.214, </w:t>
      </w:r>
      <w:r w:rsidR="000C686A" w:rsidRPr="000C686A">
        <w:rPr>
          <w:rFonts w:ascii="Arial" w:hAnsi="Arial" w:cs="Arial"/>
          <w:sz w:val="20"/>
          <w:szCs w:val="20"/>
          <w:lang w:val="en-US"/>
        </w:rPr>
        <w:t>NR; Physical layer procedures for data, Release 17.</w:t>
      </w:r>
    </w:p>
    <w:sectPr w:rsidR="005F6271" w:rsidRPr="000C686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F15B5" w14:textId="77777777" w:rsidR="00C61764" w:rsidRDefault="00C61764">
      <w:r>
        <w:separator/>
      </w:r>
    </w:p>
  </w:endnote>
  <w:endnote w:type="continuationSeparator" w:id="0">
    <w:p w14:paraId="694D35D3" w14:textId="77777777" w:rsidR="00C61764" w:rsidRDefault="00C61764">
      <w:r>
        <w:continuationSeparator/>
      </w:r>
    </w:p>
  </w:endnote>
  <w:endnote w:type="continuationNotice" w:id="1">
    <w:p w14:paraId="5096FD40" w14:textId="77777777" w:rsidR="00C61764" w:rsidRDefault="00C61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3DE98" w14:textId="3862DED3"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34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3434">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16CCB" w14:textId="77777777" w:rsidR="00C61764" w:rsidRDefault="00C61764">
      <w:r>
        <w:separator/>
      </w:r>
    </w:p>
  </w:footnote>
  <w:footnote w:type="continuationSeparator" w:id="0">
    <w:p w14:paraId="2B1FB81C" w14:textId="77777777" w:rsidR="00C61764" w:rsidRDefault="00C61764">
      <w:r>
        <w:continuationSeparator/>
      </w:r>
    </w:p>
  </w:footnote>
  <w:footnote w:type="continuationNotice" w:id="1">
    <w:p w14:paraId="06AC39EE" w14:textId="77777777" w:rsidR="00C61764" w:rsidRDefault="00C617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3AD76" w14:textId="77777777" w:rsidR="00DB04EB" w:rsidRDefault="00DB04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FEC0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38F4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B3CE27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764A70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56534"/>
    <w:multiLevelType w:val="hybridMultilevel"/>
    <w:tmpl w:val="9C96CAF4"/>
    <w:lvl w:ilvl="0" w:tplc="944253C8">
      <w:start w:val="1"/>
      <w:numFmt w:val="bullet"/>
      <w:lvlText w:val=""/>
      <w:lvlJc w:val="left"/>
      <w:pPr>
        <w:ind w:left="720" w:hanging="360"/>
      </w:pPr>
      <w:rPr>
        <w:rFonts w:ascii="Symbol" w:hAnsi="Symbol"/>
      </w:rPr>
    </w:lvl>
    <w:lvl w:ilvl="1" w:tplc="B13CDDB0">
      <w:start w:val="1"/>
      <w:numFmt w:val="bullet"/>
      <w:lvlText w:val=""/>
      <w:lvlJc w:val="left"/>
      <w:pPr>
        <w:ind w:left="720" w:hanging="360"/>
      </w:pPr>
      <w:rPr>
        <w:rFonts w:ascii="Symbol" w:hAnsi="Symbol"/>
      </w:rPr>
    </w:lvl>
    <w:lvl w:ilvl="2" w:tplc="298E8C20">
      <w:start w:val="1"/>
      <w:numFmt w:val="bullet"/>
      <w:lvlText w:val=""/>
      <w:lvlJc w:val="left"/>
      <w:pPr>
        <w:ind w:left="720" w:hanging="360"/>
      </w:pPr>
      <w:rPr>
        <w:rFonts w:ascii="Symbol" w:hAnsi="Symbol"/>
      </w:rPr>
    </w:lvl>
    <w:lvl w:ilvl="3" w:tplc="2B64DFBC">
      <w:start w:val="1"/>
      <w:numFmt w:val="bullet"/>
      <w:lvlText w:val=""/>
      <w:lvlJc w:val="left"/>
      <w:pPr>
        <w:ind w:left="720" w:hanging="360"/>
      </w:pPr>
      <w:rPr>
        <w:rFonts w:ascii="Symbol" w:hAnsi="Symbol"/>
      </w:rPr>
    </w:lvl>
    <w:lvl w:ilvl="4" w:tplc="EF38B77A">
      <w:start w:val="1"/>
      <w:numFmt w:val="bullet"/>
      <w:lvlText w:val=""/>
      <w:lvlJc w:val="left"/>
      <w:pPr>
        <w:ind w:left="720" w:hanging="360"/>
      </w:pPr>
      <w:rPr>
        <w:rFonts w:ascii="Symbol" w:hAnsi="Symbol"/>
      </w:rPr>
    </w:lvl>
    <w:lvl w:ilvl="5" w:tplc="49220FEE">
      <w:start w:val="1"/>
      <w:numFmt w:val="bullet"/>
      <w:lvlText w:val=""/>
      <w:lvlJc w:val="left"/>
      <w:pPr>
        <w:ind w:left="720" w:hanging="360"/>
      </w:pPr>
      <w:rPr>
        <w:rFonts w:ascii="Symbol" w:hAnsi="Symbol"/>
      </w:rPr>
    </w:lvl>
    <w:lvl w:ilvl="6" w:tplc="9A4E0F6C">
      <w:start w:val="1"/>
      <w:numFmt w:val="bullet"/>
      <w:lvlText w:val=""/>
      <w:lvlJc w:val="left"/>
      <w:pPr>
        <w:ind w:left="720" w:hanging="360"/>
      </w:pPr>
      <w:rPr>
        <w:rFonts w:ascii="Symbol" w:hAnsi="Symbol"/>
      </w:rPr>
    </w:lvl>
    <w:lvl w:ilvl="7" w:tplc="EA9E33DE">
      <w:start w:val="1"/>
      <w:numFmt w:val="bullet"/>
      <w:lvlText w:val=""/>
      <w:lvlJc w:val="left"/>
      <w:pPr>
        <w:ind w:left="720" w:hanging="360"/>
      </w:pPr>
      <w:rPr>
        <w:rFonts w:ascii="Symbol" w:hAnsi="Symbol"/>
      </w:rPr>
    </w:lvl>
    <w:lvl w:ilvl="8" w:tplc="29B67E66">
      <w:start w:val="1"/>
      <w:numFmt w:val="bullet"/>
      <w:lvlText w:val=""/>
      <w:lvlJc w:val="left"/>
      <w:pPr>
        <w:ind w:left="720" w:hanging="360"/>
      </w:pPr>
      <w:rPr>
        <w:rFonts w:ascii="Symbol" w:hAnsi="Symbol"/>
      </w:rPr>
    </w:lvl>
  </w:abstractNum>
  <w:abstractNum w:abstractNumId="7" w15:restartNumberingAfterBreak="0">
    <w:nsid w:val="119B2993"/>
    <w:multiLevelType w:val="hybridMultilevel"/>
    <w:tmpl w:val="3E3CF5D2"/>
    <w:lvl w:ilvl="0" w:tplc="13E8F212">
      <w:start w:val="1"/>
      <w:numFmt w:val="bullet"/>
      <w:lvlText w:val=""/>
      <w:lvlJc w:val="left"/>
      <w:pPr>
        <w:ind w:left="720" w:hanging="360"/>
      </w:pPr>
      <w:rPr>
        <w:rFonts w:ascii="Symbol" w:hAnsi="Symbol"/>
      </w:rPr>
    </w:lvl>
    <w:lvl w:ilvl="1" w:tplc="4264490A">
      <w:start w:val="1"/>
      <w:numFmt w:val="bullet"/>
      <w:lvlText w:val=""/>
      <w:lvlJc w:val="left"/>
      <w:pPr>
        <w:ind w:left="720" w:hanging="360"/>
      </w:pPr>
      <w:rPr>
        <w:rFonts w:ascii="Symbol" w:hAnsi="Symbol"/>
      </w:rPr>
    </w:lvl>
    <w:lvl w:ilvl="2" w:tplc="84368414">
      <w:start w:val="1"/>
      <w:numFmt w:val="bullet"/>
      <w:lvlText w:val=""/>
      <w:lvlJc w:val="left"/>
      <w:pPr>
        <w:ind w:left="720" w:hanging="360"/>
      </w:pPr>
      <w:rPr>
        <w:rFonts w:ascii="Symbol" w:hAnsi="Symbol"/>
      </w:rPr>
    </w:lvl>
    <w:lvl w:ilvl="3" w:tplc="89F4DF0A">
      <w:start w:val="1"/>
      <w:numFmt w:val="bullet"/>
      <w:lvlText w:val=""/>
      <w:lvlJc w:val="left"/>
      <w:pPr>
        <w:ind w:left="720" w:hanging="360"/>
      </w:pPr>
      <w:rPr>
        <w:rFonts w:ascii="Symbol" w:hAnsi="Symbol"/>
      </w:rPr>
    </w:lvl>
    <w:lvl w:ilvl="4" w:tplc="0FBA8FDE">
      <w:start w:val="1"/>
      <w:numFmt w:val="bullet"/>
      <w:lvlText w:val=""/>
      <w:lvlJc w:val="left"/>
      <w:pPr>
        <w:ind w:left="720" w:hanging="360"/>
      </w:pPr>
      <w:rPr>
        <w:rFonts w:ascii="Symbol" w:hAnsi="Symbol"/>
      </w:rPr>
    </w:lvl>
    <w:lvl w:ilvl="5" w:tplc="C390179C">
      <w:start w:val="1"/>
      <w:numFmt w:val="bullet"/>
      <w:lvlText w:val=""/>
      <w:lvlJc w:val="left"/>
      <w:pPr>
        <w:ind w:left="720" w:hanging="360"/>
      </w:pPr>
      <w:rPr>
        <w:rFonts w:ascii="Symbol" w:hAnsi="Symbol"/>
      </w:rPr>
    </w:lvl>
    <w:lvl w:ilvl="6" w:tplc="2B085414">
      <w:start w:val="1"/>
      <w:numFmt w:val="bullet"/>
      <w:lvlText w:val=""/>
      <w:lvlJc w:val="left"/>
      <w:pPr>
        <w:ind w:left="720" w:hanging="360"/>
      </w:pPr>
      <w:rPr>
        <w:rFonts w:ascii="Symbol" w:hAnsi="Symbol"/>
      </w:rPr>
    </w:lvl>
    <w:lvl w:ilvl="7" w:tplc="02C6E488">
      <w:start w:val="1"/>
      <w:numFmt w:val="bullet"/>
      <w:lvlText w:val=""/>
      <w:lvlJc w:val="left"/>
      <w:pPr>
        <w:ind w:left="720" w:hanging="360"/>
      </w:pPr>
      <w:rPr>
        <w:rFonts w:ascii="Symbol" w:hAnsi="Symbol"/>
      </w:rPr>
    </w:lvl>
    <w:lvl w:ilvl="8" w:tplc="C41AA67C">
      <w:start w:val="1"/>
      <w:numFmt w:val="bullet"/>
      <w:lvlText w:val=""/>
      <w:lvlJc w:val="left"/>
      <w:pPr>
        <w:ind w:left="720" w:hanging="360"/>
      </w:pPr>
      <w:rPr>
        <w:rFonts w:ascii="Symbol" w:hAnsi="Symbol"/>
      </w:rPr>
    </w:lvl>
  </w:abstractNum>
  <w:abstractNum w:abstractNumId="8" w15:restartNumberingAfterBreak="0">
    <w:nsid w:val="11FD3B0D"/>
    <w:multiLevelType w:val="hybridMultilevel"/>
    <w:tmpl w:val="432C4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4929A7"/>
    <w:multiLevelType w:val="hybridMultilevel"/>
    <w:tmpl w:val="1CDEF6BA"/>
    <w:lvl w:ilvl="0" w:tplc="7DB61B78">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3E41AA"/>
    <w:multiLevelType w:val="hybridMultilevel"/>
    <w:tmpl w:val="317CD200"/>
    <w:lvl w:ilvl="0" w:tplc="CBFE8816">
      <w:numFmt w:val="bullet"/>
      <w:lvlText w:val="-"/>
      <w:lvlJc w:val="left"/>
      <w:pPr>
        <w:ind w:left="930" w:hanging="57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A07CD"/>
    <w:multiLevelType w:val="hybridMultilevel"/>
    <w:tmpl w:val="BF12A2A6"/>
    <w:lvl w:ilvl="0" w:tplc="5DD8C248">
      <w:start w:val="4"/>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5D76307"/>
    <w:multiLevelType w:val="hybridMultilevel"/>
    <w:tmpl w:val="85F2FB98"/>
    <w:lvl w:ilvl="0" w:tplc="9204101E">
      <w:start w:val="1"/>
      <w:numFmt w:val="bullet"/>
      <w:lvlText w:val="●"/>
      <w:lvlJc w:val="left"/>
      <w:pPr>
        <w:tabs>
          <w:tab w:val="num" w:pos="720"/>
        </w:tabs>
        <w:ind w:left="720" w:hanging="360"/>
      </w:pPr>
      <w:rPr>
        <w:rFonts w:ascii="Ericsson Hilda" w:hAnsi="Ericsson Hilda" w:hint="default"/>
      </w:rPr>
    </w:lvl>
    <w:lvl w:ilvl="1" w:tplc="C69007F2" w:tentative="1">
      <w:start w:val="1"/>
      <w:numFmt w:val="bullet"/>
      <w:lvlText w:val="●"/>
      <w:lvlJc w:val="left"/>
      <w:pPr>
        <w:tabs>
          <w:tab w:val="num" w:pos="1440"/>
        </w:tabs>
        <w:ind w:left="1440" w:hanging="360"/>
      </w:pPr>
      <w:rPr>
        <w:rFonts w:ascii="Ericsson Hilda" w:hAnsi="Ericsson Hilda" w:hint="default"/>
      </w:rPr>
    </w:lvl>
    <w:lvl w:ilvl="2" w:tplc="1038A254">
      <w:start w:val="1"/>
      <w:numFmt w:val="bullet"/>
      <w:lvlText w:val="●"/>
      <w:lvlJc w:val="left"/>
      <w:pPr>
        <w:tabs>
          <w:tab w:val="num" w:pos="2160"/>
        </w:tabs>
        <w:ind w:left="2160" w:hanging="360"/>
      </w:pPr>
      <w:rPr>
        <w:rFonts w:ascii="Ericsson Hilda" w:hAnsi="Ericsson Hilda" w:hint="default"/>
      </w:rPr>
    </w:lvl>
    <w:lvl w:ilvl="3" w:tplc="EBEA2D16" w:tentative="1">
      <w:start w:val="1"/>
      <w:numFmt w:val="bullet"/>
      <w:lvlText w:val="●"/>
      <w:lvlJc w:val="left"/>
      <w:pPr>
        <w:tabs>
          <w:tab w:val="num" w:pos="2880"/>
        </w:tabs>
        <w:ind w:left="2880" w:hanging="360"/>
      </w:pPr>
      <w:rPr>
        <w:rFonts w:ascii="Ericsson Hilda" w:hAnsi="Ericsson Hilda" w:hint="default"/>
      </w:rPr>
    </w:lvl>
    <w:lvl w:ilvl="4" w:tplc="F7B4599C" w:tentative="1">
      <w:start w:val="1"/>
      <w:numFmt w:val="bullet"/>
      <w:lvlText w:val="●"/>
      <w:lvlJc w:val="left"/>
      <w:pPr>
        <w:tabs>
          <w:tab w:val="num" w:pos="3600"/>
        </w:tabs>
        <w:ind w:left="3600" w:hanging="360"/>
      </w:pPr>
      <w:rPr>
        <w:rFonts w:ascii="Ericsson Hilda" w:hAnsi="Ericsson Hilda" w:hint="default"/>
      </w:rPr>
    </w:lvl>
    <w:lvl w:ilvl="5" w:tplc="138AF28A" w:tentative="1">
      <w:start w:val="1"/>
      <w:numFmt w:val="bullet"/>
      <w:lvlText w:val="●"/>
      <w:lvlJc w:val="left"/>
      <w:pPr>
        <w:tabs>
          <w:tab w:val="num" w:pos="4320"/>
        </w:tabs>
        <w:ind w:left="4320" w:hanging="360"/>
      </w:pPr>
      <w:rPr>
        <w:rFonts w:ascii="Ericsson Hilda" w:hAnsi="Ericsson Hilda" w:hint="default"/>
      </w:rPr>
    </w:lvl>
    <w:lvl w:ilvl="6" w:tplc="60F2A348" w:tentative="1">
      <w:start w:val="1"/>
      <w:numFmt w:val="bullet"/>
      <w:lvlText w:val="●"/>
      <w:lvlJc w:val="left"/>
      <w:pPr>
        <w:tabs>
          <w:tab w:val="num" w:pos="5040"/>
        </w:tabs>
        <w:ind w:left="5040" w:hanging="360"/>
      </w:pPr>
      <w:rPr>
        <w:rFonts w:ascii="Ericsson Hilda" w:hAnsi="Ericsson Hilda" w:hint="default"/>
      </w:rPr>
    </w:lvl>
    <w:lvl w:ilvl="7" w:tplc="70B660DE" w:tentative="1">
      <w:start w:val="1"/>
      <w:numFmt w:val="bullet"/>
      <w:lvlText w:val="●"/>
      <w:lvlJc w:val="left"/>
      <w:pPr>
        <w:tabs>
          <w:tab w:val="num" w:pos="5760"/>
        </w:tabs>
        <w:ind w:left="5760" w:hanging="360"/>
      </w:pPr>
      <w:rPr>
        <w:rFonts w:ascii="Ericsson Hilda" w:hAnsi="Ericsson Hilda" w:hint="default"/>
      </w:rPr>
    </w:lvl>
    <w:lvl w:ilvl="8" w:tplc="9AB81658"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 w15:restartNumberingAfterBreak="0">
    <w:nsid w:val="65AE0696"/>
    <w:multiLevelType w:val="hybridMultilevel"/>
    <w:tmpl w:val="C6008248"/>
    <w:lvl w:ilvl="0" w:tplc="77EE5354">
      <w:start w:val="1"/>
      <w:numFmt w:val="bullet"/>
      <w:lvlText w:val=""/>
      <w:lvlJc w:val="left"/>
      <w:pPr>
        <w:ind w:left="720" w:hanging="360"/>
      </w:pPr>
      <w:rPr>
        <w:rFonts w:ascii="Symbol" w:hAnsi="Symbol"/>
      </w:rPr>
    </w:lvl>
    <w:lvl w:ilvl="1" w:tplc="34ECCD4E">
      <w:start w:val="1"/>
      <w:numFmt w:val="bullet"/>
      <w:lvlText w:val=""/>
      <w:lvlJc w:val="left"/>
      <w:pPr>
        <w:ind w:left="720" w:hanging="360"/>
      </w:pPr>
      <w:rPr>
        <w:rFonts w:ascii="Symbol" w:hAnsi="Symbol"/>
      </w:rPr>
    </w:lvl>
    <w:lvl w:ilvl="2" w:tplc="C6A4F350">
      <w:start w:val="1"/>
      <w:numFmt w:val="bullet"/>
      <w:lvlText w:val=""/>
      <w:lvlJc w:val="left"/>
      <w:pPr>
        <w:ind w:left="720" w:hanging="360"/>
      </w:pPr>
      <w:rPr>
        <w:rFonts w:ascii="Symbol" w:hAnsi="Symbol"/>
      </w:rPr>
    </w:lvl>
    <w:lvl w:ilvl="3" w:tplc="09DEE4CA">
      <w:start w:val="1"/>
      <w:numFmt w:val="bullet"/>
      <w:lvlText w:val=""/>
      <w:lvlJc w:val="left"/>
      <w:pPr>
        <w:ind w:left="720" w:hanging="360"/>
      </w:pPr>
      <w:rPr>
        <w:rFonts w:ascii="Symbol" w:hAnsi="Symbol"/>
      </w:rPr>
    </w:lvl>
    <w:lvl w:ilvl="4" w:tplc="C81439E6">
      <w:start w:val="1"/>
      <w:numFmt w:val="bullet"/>
      <w:lvlText w:val=""/>
      <w:lvlJc w:val="left"/>
      <w:pPr>
        <w:ind w:left="720" w:hanging="360"/>
      </w:pPr>
      <w:rPr>
        <w:rFonts w:ascii="Symbol" w:hAnsi="Symbol"/>
      </w:rPr>
    </w:lvl>
    <w:lvl w:ilvl="5" w:tplc="AAF63906">
      <w:start w:val="1"/>
      <w:numFmt w:val="bullet"/>
      <w:lvlText w:val=""/>
      <w:lvlJc w:val="left"/>
      <w:pPr>
        <w:ind w:left="720" w:hanging="360"/>
      </w:pPr>
      <w:rPr>
        <w:rFonts w:ascii="Symbol" w:hAnsi="Symbol"/>
      </w:rPr>
    </w:lvl>
    <w:lvl w:ilvl="6" w:tplc="17381688">
      <w:start w:val="1"/>
      <w:numFmt w:val="bullet"/>
      <w:lvlText w:val=""/>
      <w:lvlJc w:val="left"/>
      <w:pPr>
        <w:ind w:left="720" w:hanging="360"/>
      </w:pPr>
      <w:rPr>
        <w:rFonts w:ascii="Symbol" w:hAnsi="Symbol"/>
      </w:rPr>
    </w:lvl>
    <w:lvl w:ilvl="7" w:tplc="9FBED544">
      <w:start w:val="1"/>
      <w:numFmt w:val="bullet"/>
      <w:lvlText w:val=""/>
      <w:lvlJc w:val="left"/>
      <w:pPr>
        <w:ind w:left="720" w:hanging="360"/>
      </w:pPr>
      <w:rPr>
        <w:rFonts w:ascii="Symbol" w:hAnsi="Symbol"/>
      </w:rPr>
    </w:lvl>
    <w:lvl w:ilvl="8" w:tplc="3754EBF0">
      <w:start w:val="1"/>
      <w:numFmt w:val="bullet"/>
      <w:lvlText w:val=""/>
      <w:lvlJc w:val="left"/>
      <w:pPr>
        <w:ind w:left="720" w:hanging="360"/>
      </w:pPr>
      <w:rPr>
        <w:rFonts w:ascii="Symbol" w:hAnsi="Symbol"/>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1474633">
    <w:abstractNumId w:val="5"/>
  </w:num>
  <w:num w:numId="2" w16cid:durableId="1556353469">
    <w:abstractNumId w:val="19"/>
  </w:num>
  <w:num w:numId="3" w16cid:durableId="1131896772">
    <w:abstractNumId w:val="15"/>
  </w:num>
  <w:num w:numId="4" w16cid:durableId="1513372352">
    <w:abstractNumId w:val="16"/>
  </w:num>
  <w:num w:numId="5" w16cid:durableId="2068988845">
    <w:abstractNumId w:val="12"/>
  </w:num>
  <w:num w:numId="6" w16cid:durableId="1056273075">
    <w:abstractNumId w:val="17"/>
  </w:num>
  <w:num w:numId="7" w16cid:durableId="1860653810">
    <w:abstractNumId w:val="24"/>
  </w:num>
  <w:num w:numId="8" w16cid:durableId="1474447358">
    <w:abstractNumId w:val="13"/>
  </w:num>
  <w:num w:numId="9" w16cid:durableId="1431973767">
    <w:abstractNumId w:val="11"/>
  </w:num>
  <w:num w:numId="10" w16cid:durableId="2120097553">
    <w:abstractNumId w:val="3"/>
  </w:num>
  <w:num w:numId="11" w16cid:durableId="1227305615">
    <w:abstractNumId w:val="2"/>
  </w:num>
  <w:num w:numId="12" w16cid:durableId="1377461429">
    <w:abstractNumId w:val="1"/>
  </w:num>
  <w:num w:numId="13" w16cid:durableId="1653869960">
    <w:abstractNumId w:val="21"/>
  </w:num>
  <w:num w:numId="14" w16cid:durableId="1425344124">
    <w:abstractNumId w:val="0"/>
  </w:num>
  <w:num w:numId="15" w16cid:durableId="219172033">
    <w:abstractNumId w:val="27"/>
  </w:num>
  <w:num w:numId="16" w16cid:durableId="174350720">
    <w:abstractNumId w:val="29"/>
  </w:num>
  <w:num w:numId="17" w16cid:durableId="1982610829">
    <w:abstractNumId w:val="14"/>
  </w:num>
  <w:num w:numId="18" w16cid:durableId="13165641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54438419">
    <w:abstractNumId w:val="30"/>
  </w:num>
  <w:num w:numId="20" w16cid:durableId="345407383">
    <w:abstractNumId w:val="9"/>
  </w:num>
  <w:num w:numId="21" w16cid:durableId="1179855297">
    <w:abstractNumId w:val="21"/>
    <w:lvlOverride w:ilvl="0">
      <w:startOverride w:val="1"/>
    </w:lvlOverride>
  </w:num>
  <w:num w:numId="22" w16cid:durableId="1234852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435089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7413119">
    <w:abstractNumId w:val="21"/>
    <w:lvlOverride w:ilvl="0">
      <w:startOverride w:val="1"/>
    </w:lvlOverride>
  </w:num>
  <w:num w:numId="25" w16cid:durableId="1611619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976427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175607112">
    <w:abstractNumId w:val="23"/>
  </w:num>
  <w:num w:numId="28" w16cid:durableId="159927041">
    <w:abstractNumId w:val="22"/>
  </w:num>
  <w:num w:numId="29" w16cid:durableId="511795251">
    <w:abstractNumId w:val="20"/>
  </w:num>
  <w:num w:numId="30" w16cid:durableId="2043432724">
    <w:abstractNumId w:val="10"/>
  </w:num>
  <w:num w:numId="31" w16cid:durableId="893732113">
    <w:abstractNumId w:val="8"/>
  </w:num>
  <w:num w:numId="32" w16cid:durableId="1643658514">
    <w:abstractNumId w:val="26"/>
  </w:num>
  <w:num w:numId="33" w16cid:durableId="711348718">
    <w:abstractNumId w:val="7"/>
  </w:num>
  <w:num w:numId="34" w16cid:durableId="1382943133">
    <w:abstractNumId w:val="6"/>
  </w:num>
  <w:num w:numId="35" w16cid:durableId="377511885">
    <w:abstractNumId w:val="25"/>
  </w:num>
  <w:num w:numId="36" w16cid:durableId="2126580951">
    <w:abstractNumId w:val="18"/>
  </w:num>
  <w:num w:numId="37" w16cid:durableId="156115811">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xMDIyNTY1N7M0MzVT0lEKTi0uzszPAykwrwUAsWEFcCwAAAA="/>
  </w:docVars>
  <w:rsids>
    <w:rsidRoot w:val="00B1588E"/>
    <w:rsid w:val="000006E1"/>
    <w:rsid w:val="00002A37"/>
    <w:rsid w:val="000039F4"/>
    <w:rsid w:val="00006446"/>
    <w:rsid w:val="00006896"/>
    <w:rsid w:val="000076CD"/>
    <w:rsid w:val="00007CDC"/>
    <w:rsid w:val="00011454"/>
    <w:rsid w:val="00011B28"/>
    <w:rsid w:val="00011BCD"/>
    <w:rsid w:val="000128F6"/>
    <w:rsid w:val="00012D06"/>
    <w:rsid w:val="00015D15"/>
    <w:rsid w:val="00022580"/>
    <w:rsid w:val="0002485F"/>
    <w:rsid w:val="0002564D"/>
    <w:rsid w:val="00025ECA"/>
    <w:rsid w:val="00026235"/>
    <w:rsid w:val="00026388"/>
    <w:rsid w:val="000300CD"/>
    <w:rsid w:val="000325B8"/>
    <w:rsid w:val="00034C15"/>
    <w:rsid w:val="0003512C"/>
    <w:rsid w:val="00036BA1"/>
    <w:rsid w:val="000371C0"/>
    <w:rsid w:val="000411A0"/>
    <w:rsid w:val="000422E2"/>
    <w:rsid w:val="00042F22"/>
    <w:rsid w:val="00043EA3"/>
    <w:rsid w:val="000444EF"/>
    <w:rsid w:val="0004510D"/>
    <w:rsid w:val="00046A3D"/>
    <w:rsid w:val="00046FAE"/>
    <w:rsid w:val="00052721"/>
    <w:rsid w:val="00052A07"/>
    <w:rsid w:val="000534E3"/>
    <w:rsid w:val="00053860"/>
    <w:rsid w:val="000556F7"/>
    <w:rsid w:val="0005606A"/>
    <w:rsid w:val="00057117"/>
    <w:rsid w:val="000616E7"/>
    <w:rsid w:val="0006487E"/>
    <w:rsid w:val="00065E1A"/>
    <w:rsid w:val="000677B2"/>
    <w:rsid w:val="00070256"/>
    <w:rsid w:val="00071399"/>
    <w:rsid w:val="000722C2"/>
    <w:rsid w:val="000724D5"/>
    <w:rsid w:val="00077E5F"/>
    <w:rsid w:val="0008036A"/>
    <w:rsid w:val="00081AE6"/>
    <w:rsid w:val="00082775"/>
    <w:rsid w:val="000855EB"/>
    <w:rsid w:val="00085B52"/>
    <w:rsid w:val="000866F2"/>
    <w:rsid w:val="00086DD5"/>
    <w:rsid w:val="0009009F"/>
    <w:rsid w:val="00091557"/>
    <w:rsid w:val="0009166C"/>
    <w:rsid w:val="000924C1"/>
    <w:rsid w:val="000924F0"/>
    <w:rsid w:val="00093474"/>
    <w:rsid w:val="00093A78"/>
    <w:rsid w:val="0009510F"/>
    <w:rsid w:val="00095E9C"/>
    <w:rsid w:val="00096BCB"/>
    <w:rsid w:val="00097C29"/>
    <w:rsid w:val="000A1773"/>
    <w:rsid w:val="000A1B7B"/>
    <w:rsid w:val="000A1FF3"/>
    <w:rsid w:val="000A4C24"/>
    <w:rsid w:val="000A56F2"/>
    <w:rsid w:val="000A6042"/>
    <w:rsid w:val="000A6C20"/>
    <w:rsid w:val="000B036D"/>
    <w:rsid w:val="000B2719"/>
    <w:rsid w:val="000B3292"/>
    <w:rsid w:val="000B35AD"/>
    <w:rsid w:val="000B3A8F"/>
    <w:rsid w:val="000B3F21"/>
    <w:rsid w:val="000B4AB9"/>
    <w:rsid w:val="000B4B4A"/>
    <w:rsid w:val="000B58C3"/>
    <w:rsid w:val="000B6129"/>
    <w:rsid w:val="000B61E9"/>
    <w:rsid w:val="000C036D"/>
    <w:rsid w:val="000C11C3"/>
    <w:rsid w:val="000C165A"/>
    <w:rsid w:val="000C2E19"/>
    <w:rsid w:val="000C5E8D"/>
    <w:rsid w:val="000C6008"/>
    <w:rsid w:val="000C6309"/>
    <w:rsid w:val="000C686A"/>
    <w:rsid w:val="000D0D07"/>
    <w:rsid w:val="000D4797"/>
    <w:rsid w:val="000D4C8A"/>
    <w:rsid w:val="000D5D8C"/>
    <w:rsid w:val="000D5F78"/>
    <w:rsid w:val="000D6C39"/>
    <w:rsid w:val="000E0527"/>
    <w:rsid w:val="000E1E92"/>
    <w:rsid w:val="000E265D"/>
    <w:rsid w:val="000E5F39"/>
    <w:rsid w:val="000F06D6"/>
    <w:rsid w:val="000F0EB1"/>
    <w:rsid w:val="000F1106"/>
    <w:rsid w:val="000F1301"/>
    <w:rsid w:val="000F3BE9"/>
    <w:rsid w:val="000F3F6C"/>
    <w:rsid w:val="000F66EF"/>
    <w:rsid w:val="000F6DF3"/>
    <w:rsid w:val="00100049"/>
    <w:rsid w:val="001005FF"/>
    <w:rsid w:val="0010222C"/>
    <w:rsid w:val="00102EEE"/>
    <w:rsid w:val="001062FB"/>
    <w:rsid w:val="001063E6"/>
    <w:rsid w:val="00107F15"/>
    <w:rsid w:val="00113CF4"/>
    <w:rsid w:val="001153EA"/>
    <w:rsid w:val="00115643"/>
    <w:rsid w:val="00116765"/>
    <w:rsid w:val="001219F5"/>
    <w:rsid w:val="00121A20"/>
    <w:rsid w:val="0012377F"/>
    <w:rsid w:val="0012388B"/>
    <w:rsid w:val="00124314"/>
    <w:rsid w:val="00126325"/>
    <w:rsid w:val="00126B4A"/>
    <w:rsid w:val="00127191"/>
    <w:rsid w:val="0012735C"/>
    <w:rsid w:val="00131C7C"/>
    <w:rsid w:val="00132FD0"/>
    <w:rsid w:val="001344C0"/>
    <w:rsid w:val="001346FA"/>
    <w:rsid w:val="00135252"/>
    <w:rsid w:val="00137AB5"/>
    <w:rsid w:val="00137F0B"/>
    <w:rsid w:val="00146F87"/>
    <w:rsid w:val="00147F03"/>
    <w:rsid w:val="00151E23"/>
    <w:rsid w:val="001526E0"/>
    <w:rsid w:val="001551B5"/>
    <w:rsid w:val="0015638B"/>
    <w:rsid w:val="001659C1"/>
    <w:rsid w:val="00166284"/>
    <w:rsid w:val="001712EA"/>
    <w:rsid w:val="00171BD0"/>
    <w:rsid w:val="00173A8E"/>
    <w:rsid w:val="00177795"/>
    <w:rsid w:val="0017784C"/>
    <w:rsid w:val="00180941"/>
    <w:rsid w:val="00180BAD"/>
    <w:rsid w:val="0018143F"/>
    <w:rsid w:val="00182670"/>
    <w:rsid w:val="00185FDC"/>
    <w:rsid w:val="00190AC1"/>
    <w:rsid w:val="0019341A"/>
    <w:rsid w:val="00194EED"/>
    <w:rsid w:val="00197DF9"/>
    <w:rsid w:val="001A0077"/>
    <w:rsid w:val="001A1439"/>
    <w:rsid w:val="001A1987"/>
    <w:rsid w:val="001A2564"/>
    <w:rsid w:val="001A34C9"/>
    <w:rsid w:val="001A6173"/>
    <w:rsid w:val="001A6CBA"/>
    <w:rsid w:val="001B0D97"/>
    <w:rsid w:val="001B1161"/>
    <w:rsid w:val="001B53EB"/>
    <w:rsid w:val="001B5A5D"/>
    <w:rsid w:val="001B653B"/>
    <w:rsid w:val="001C1CE5"/>
    <w:rsid w:val="001C38AC"/>
    <w:rsid w:val="001C3D2A"/>
    <w:rsid w:val="001D3468"/>
    <w:rsid w:val="001D51BA"/>
    <w:rsid w:val="001D6342"/>
    <w:rsid w:val="001D6D53"/>
    <w:rsid w:val="001E3EA3"/>
    <w:rsid w:val="001E41E2"/>
    <w:rsid w:val="001E58E2"/>
    <w:rsid w:val="001E7AED"/>
    <w:rsid w:val="001F0CB9"/>
    <w:rsid w:val="001F3916"/>
    <w:rsid w:val="001F515A"/>
    <w:rsid w:val="001F54C5"/>
    <w:rsid w:val="001F662C"/>
    <w:rsid w:val="001F7074"/>
    <w:rsid w:val="002000AA"/>
    <w:rsid w:val="00200490"/>
    <w:rsid w:val="00201816"/>
    <w:rsid w:val="00201F3A"/>
    <w:rsid w:val="00203F96"/>
    <w:rsid w:val="002069B2"/>
    <w:rsid w:val="00206EF7"/>
    <w:rsid w:val="00207FA3"/>
    <w:rsid w:val="00213C8C"/>
    <w:rsid w:val="00214DA8"/>
    <w:rsid w:val="00215423"/>
    <w:rsid w:val="002158FA"/>
    <w:rsid w:val="002162CC"/>
    <w:rsid w:val="0021737D"/>
    <w:rsid w:val="00220600"/>
    <w:rsid w:val="00220C38"/>
    <w:rsid w:val="00221ED8"/>
    <w:rsid w:val="002224DB"/>
    <w:rsid w:val="00223FCB"/>
    <w:rsid w:val="002252C3"/>
    <w:rsid w:val="00225C54"/>
    <w:rsid w:val="0022674A"/>
    <w:rsid w:val="00230765"/>
    <w:rsid w:val="002319E4"/>
    <w:rsid w:val="00235632"/>
    <w:rsid w:val="00235872"/>
    <w:rsid w:val="0023752E"/>
    <w:rsid w:val="00237D88"/>
    <w:rsid w:val="00241081"/>
    <w:rsid w:val="00241559"/>
    <w:rsid w:val="00241C1F"/>
    <w:rsid w:val="00241CE0"/>
    <w:rsid w:val="002435B3"/>
    <w:rsid w:val="00244B62"/>
    <w:rsid w:val="002458EB"/>
    <w:rsid w:val="002500C8"/>
    <w:rsid w:val="00253070"/>
    <w:rsid w:val="00256492"/>
    <w:rsid w:val="00256B7E"/>
    <w:rsid w:val="00256EFB"/>
    <w:rsid w:val="00257543"/>
    <w:rsid w:val="002602A4"/>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0D04"/>
    <w:rsid w:val="0028280A"/>
    <w:rsid w:val="00286ACD"/>
    <w:rsid w:val="00287838"/>
    <w:rsid w:val="002907B5"/>
    <w:rsid w:val="002926D6"/>
    <w:rsid w:val="00292EB7"/>
    <w:rsid w:val="002957E0"/>
    <w:rsid w:val="0029591F"/>
    <w:rsid w:val="00295ADF"/>
    <w:rsid w:val="00296227"/>
    <w:rsid w:val="00296EE7"/>
    <w:rsid w:val="00296F44"/>
    <w:rsid w:val="0029777D"/>
    <w:rsid w:val="002A055E"/>
    <w:rsid w:val="002A1D39"/>
    <w:rsid w:val="002A1D4E"/>
    <w:rsid w:val="002A2869"/>
    <w:rsid w:val="002A36F0"/>
    <w:rsid w:val="002A68F2"/>
    <w:rsid w:val="002B24D6"/>
    <w:rsid w:val="002B33AE"/>
    <w:rsid w:val="002C41E6"/>
    <w:rsid w:val="002D0001"/>
    <w:rsid w:val="002D071A"/>
    <w:rsid w:val="002D2262"/>
    <w:rsid w:val="002D26E3"/>
    <w:rsid w:val="002D2A1A"/>
    <w:rsid w:val="002D30EC"/>
    <w:rsid w:val="002D34B2"/>
    <w:rsid w:val="002D396E"/>
    <w:rsid w:val="002D7637"/>
    <w:rsid w:val="002D7945"/>
    <w:rsid w:val="002E17F2"/>
    <w:rsid w:val="002E26AD"/>
    <w:rsid w:val="002E70C4"/>
    <w:rsid w:val="002E7CAE"/>
    <w:rsid w:val="002F2771"/>
    <w:rsid w:val="002F37A9"/>
    <w:rsid w:val="002F6E33"/>
    <w:rsid w:val="00301CE6"/>
    <w:rsid w:val="0030233D"/>
    <w:rsid w:val="0030256B"/>
    <w:rsid w:val="003049D0"/>
    <w:rsid w:val="0030501F"/>
    <w:rsid w:val="00307220"/>
    <w:rsid w:val="00307BA1"/>
    <w:rsid w:val="00311702"/>
    <w:rsid w:val="00311E82"/>
    <w:rsid w:val="00312F3B"/>
    <w:rsid w:val="003134D8"/>
    <w:rsid w:val="00313FD6"/>
    <w:rsid w:val="003143BD"/>
    <w:rsid w:val="00315F97"/>
    <w:rsid w:val="003165F5"/>
    <w:rsid w:val="00316FA9"/>
    <w:rsid w:val="003200A2"/>
    <w:rsid w:val="003203ED"/>
    <w:rsid w:val="003216F3"/>
    <w:rsid w:val="00322C9F"/>
    <w:rsid w:val="00324D23"/>
    <w:rsid w:val="00331751"/>
    <w:rsid w:val="00333CF9"/>
    <w:rsid w:val="00334579"/>
    <w:rsid w:val="003346E5"/>
    <w:rsid w:val="00335858"/>
    <w:rsid w:val="00336BDA"/>
    <w:rsid w:val="003418D3"/>
    <w:rsid w:val="00342BD7"/>
    <w:rsid w:val="00343A07"/>
    <w:rsid w:val="00345FC6"/>
    <w:rsid w:val="00346DB5"/>
    <w:rsid w:val="003477B1"/>
    <w:rsid w:val="00351DBD"/>
    <w:rsid w:val="00353139"/>
    <w:rsid w:val="0035491B"/>
    <w:rsid w:val="00357380"/>
    <w:rsid w:val="00357E9B"/>
    <w:rsid w:val="003602D9"/>
    <w:rsid w:val="003604CE"/>
    <w:rsid w:val="0036090B"/>
    <w:rsid w:val="003631E1"/>
    <w:rsid w:val="00370E47"/>
    <w:rsid w:val="003742AC"/>
    <w:rsid w:val="003755EB"/>
    <w:rsid w:val="00375977"/>
    <w:rsid w:val="00377CE1"/>
    <w:rsid w:val="003858E1"/>
    <w:rsid w:val="00385BF0"/>
    <w:rsid w:val="0038652E"/>
    <w:rsid w:val="0039035D"/>
    <w:rsid w:val="003939FF"/>
    <w:rsid w:val="00395C26"/>
    <w:rsid w:val="00397C55"/>
    <w:rsid w:val="003A2223"/>
    <w:rsid w:val="003A237F"/>
    <w:rsid w:val="003A2A0F"/>
    <w:rsid w:val="003A34F1"/>
    <w:rsid w:val="003A4267"/>
    <w:rsid w:val="003A45A1"/>
    <w:rsid w:val="003A5668"/>
    <w:rsid w:val="003A589A"/>
    <w:rsid w:val="003A5B0A"/>
    <w:rsid w:val="003A6B12"/>
    <w:rsid w:val="003A6BAC"/>
    <w:rsid w:val="003A7EF3"/>
    <w:rsid w:val="003B159C"/>
    <w:rsid w:val="003B18DE"/>
    <w:rsid w:val="003B369F"/>
    <w:rsid w:val="003B36A3"/>
    <w:rsid w:val="003B460B"/>
    <w:rsid w:val="003B7FE5"/>
    <w:rsid w:val="003C11C8"/>
    <w:rsid w:val="003C2702"/>
    <w:rsid w:val="003C313D"/>
    <w:rsid w:val="003C7806"/>
    <w:rsid w:val="003D109F"/>
    <w:rsid w:val="003D2478"/>
    <w:rsid w:val="003D26E6"/>
    <w:rsid w:val="003D3C45"/>
    <w:rsid w:val="003D5B1F"/>
    <w:rsid w:val="003E14DD"/>
    <w:rsid w:val="003E15FA"/>
    <w:rsid w:val="003E2651"/>
    <w:rsid w:val="003E2FD9"/>
    <w:rsid w:val="003E55E4"/>
    <w:rsid w:val="003E5A88"/>
    <w:rsid w:val="003E65AE"/>
    <w:rsid w:val="003E74E3"/>
    <w:rsid w:val="003F05C7"/>
    <w:rsid w:val="003F1354"/>
    <w:rsid w:val="003F15F6"/>
    <w:rsid w:val="003F1D70"/>
    <w:rsid w:val="003F2CD4"/>
    <w:rsid w:val="003F3694"/>
    <w:rsid w:val="003F399E"/>
    <w:rsid w:val="003F4BEC"/>
    <w:rsid w:val="003F6756"/>
    <w:rsid w:val="003F68C7"/>
    <w:rsid w:val="003F6BBE"/>
    <w:rsid w:val="00400066"/>
    <w:rsid w:val="004000E8"/>
    <w:rsid w:val="00402E2B"/>
    <w:rsid w:val="004030C4"/>
    <w:rsid w:val="00404F7C"/>
    <w:rsid w:val="0040512B"/>
    <w:rsid w:val="00405CA5"/>
    <w:rsid w:val="00406D4A"/>
    <w:rsid w:val="00407CD3"/>
    <w:rsid w:val="00410134"/>
    <w:rsid w:val="00410B72"/>
    <w:rsid w:val="00410F18"/>
    <w:rsid w:val="0041263E"/>
    <w:rsid w:val="00412F90"/>
    <w:rsid w:val="004137DC"/>
    <w:rsid w:val="00413AAC"/>
    <w:rsid w:val="00414BB2"/>
    <w:rsid w:val="00414D07"/>
    <w:rsid w:val="00421105"/>
    <w:rsid w:val="00421862"/>
    <w:rsid w:val="004242F4"/>
    <w:rsid w:val="00427248"/>
    <w:rsid w:val="00434CB6"/>
    <w:rsid w:val="0043698A"/>
    <w:rsid w:val="00437447"/>
    <w:rsid w:val="004374FB"/>
    <w:rsid w:val="00441A92"/>
    <w:rsid w:val="004439CB"/>
    <w:rsid w:val="00443E6D"/>
    <w:rsid w:val="004443A3"/>
    <w:rsid w:val="00444F56"/>
    <w:rsid w:val="00446488"/>
    <w:rsid w:val="004501F6"/>
    <w:rsid w:val="004513E5"/>
    <w:rsid w:val="004517AA"/>
    <w:rsid w:val="00451C85"/>
    <w:rsid w:val="0045245E"/>
    <w:rsid w:val="00452CAC"/>
    <w:rsid w:val="004541C9"/>
    <w:rsid w:val="004541F8"/>
    <w:rsid w:val="00456A78"/>
    <w:rsid w:val="00457565"/>
    <w:rsid w:val="00457B71"/>
    <w:rsid w:val="00457E8F"/>
    <w:rsid w:val="00462355"/>
    <w:rsid w:val="00464B75"/>
    <w:rsid w:val="004669E2"/>
    <w:rsid w:val="0046764C"/>
    <w:rsid w:val="00470C31"/>
    <w:rsid w:val="00470E77"/>
    <w:rsid w:val="00471A41"/>
    <w:rsid w:val="004734D0"/>
    <w:rsid w:val="0047556B"/>
    <w:rsid w:val="00477768"/>
    <w:rsid w:val="00490F49"/>
    <w:rsid w:val="0049274C"/>
    <w:rsid w:val="00492BC5"/>
    <w:rsid w:val="00494C7D"/>
    <w:rsid w:val="004964F1"/>
    <w:rsid w:val="00496D56"/>
    <w:rsid w:val="004A0E9D"/>
    <w:rsid w:val="004A16BC"/>
    <w:rsid w:val="004A2B94"/>
    <w:rsid w:val="004A4289"/>
    <w:rsid w:val="004B18DC"/>
    <w:rsid w:val="004B3BFC"/>
    <w:rsid w:val="004B7C0C"/>
    <w:rsid w:val="004C2DB9"/>
    <w:rsid w:val="004C3898"/>
    <w:rsid w:val="004D0563"/>
    <w:rsid w:val="004D36B1"/>
    <w:rsid w:val="004D5806"/>
    <w:rsid w:val="004D7EBD"/>
    <w:rsid w:val="004E14CC"/>
    <w:rsid w:val="004E2680"/>
    <w:rsid w:val="004E28F9"/>
    <w:rsid w:val="004E462E"/>
    <w:rsid w:val="004E56DC"/>
    <w:rsid w:val="004E76F4"/>
    <w:rsid w:val="004E7C48"/>
    <w:rsid w:val="004F0B4E"/>
    <w:rsid w:val="004F0B6C"/>
    <w:rsid w:val="004F0D98"/>
    <w:rsid w:val="004F2078"/>
    <w:rsid w:val="004F2F58"/>
    <w:rsid w:val="004F4DA3"/>
    <w:rsid w:val="005006BF"/>
    <w:rsid w:val="00506521"/>
    <w:rsid w:val="00506557"/>
    <w:rsid w:val="005066CF"/>
    <w:rsid w:val="0050677A"/>
    <w:rsid w:val="005108D8"/>
    <w:rsid w:val="005116F9"/>
    <w:rsid w:val="005153A7"/>
    <w:rsid w:val="0051642D"/>
    <w:rsid w:val="0051650C"/>
    <w:rsid w:val="00517178"/>
    <w:rsid w:val="005219CF"/>
    <w:rsid w:val="00523D21"/>
    <w:rsid w:val="0052716A"/>
    <w:rsid w:val="00527F29"/>
    <w:rsid w:val="00534B59"/>
    <w:rsid w:val="00535371"/>
    <w:rsid w:val="005356E3"/>
    <w:rsid w:val="00536759"/>
    <w:rsid w:val="00537C62"/>
    <w:rsid w:val="0054500D"/>
    <w:rsid w:val="00545E72"/>
    <w:rsid w:val="00546922"/>
    <w:rsid w:val="00546970"/>
    <w:rsid w:val="00554E19"/>
    <w:rsid w:val="005568AC"/>
    <w:rsid w:val="00557AB1"/>
    <w:rsid w:val="0056121F"/>
    <w:rsid w:val="005635B5"/>
    <w:rsid w:val="00565CB4"/>
    <w:rsid w:val="00567BB1"/>
    <w:rsid w:val="00572505"/>
    <w:rsid w:val="00576392"/>
    <w:rsid w:val="00582809"/>
    <w:rsid w:val="00582F05"/>
    <w:rsid w:val="00583762"/>
    <w:rsid w:val="0058798C"/>
    <w:rsid w:val="005900FA"/>
    <w:rsid w:val="00590F5B"/>
    <w:rsid w:val="005935A4"/>
    <w:rsid w:val="005948C2"/>
    <w:rsid w:val="00595045"/>
    <w:rsid w:val="00595DCA"/>
    <w:rsid w:val="0059779B"/>
    <w:rsid w:val="005A1412"/>
    <w:rsid w:val="005A1A93"/>
    <w:rsid w:val="005A209A"/>
    <w:rsid w:val="005A662D"/>
    <w:rsid w:val="005A74D9"/>
    <w:rsid w:val="005B2FEA"/>
    <w:rsid w:val="005B35D7"/>
    <w:rsid w:val="005B392A"/>
    <w:rsid w:val="005B3AA3"/>
    <w:rsid w:val="005B591A"/>
    <w:rsid w:val="005B6B87"/>
    <w:rsid w:val="005B6F83"/>
    <w:rsid w:val="005C20EF"/>
    <w:rsid w:val="005C47E8"/>
    <w:rsid w:val="005C63AB"/>
    <w:rsid w:val="005C74FB"/>
    <w:rsid w:val="005D1602"/>
    <w:rsid w:val="005D2C14"/>
    <w:rsid w:val="005E1539"/>
    <w:rsid w:val="005E2B9F"/>
    <w:rsid w:val="005E385F"/>
    <w:rsid w:val="005E513F"/>
    <w:rsid w:val="005E5713"/>
    <w:rsid w:val="005E5B81"/>
    <w:rsid w:val="005F18FD"/>
    <w:rsid w:val="005F2CB1"/>
    <w:rsid w:val="005F3025"/>
    <w:rsid w:val="005F5CBE"/>
    <w:rsid w:val="005F5F19"/>
    <w:rsid w:val="005F618C"/>
    <w:rsid w:val="005F6271"/>
    <w:rsid w:val="005F70BD"/>
    <w:rsid w:val="0060283C"/>
    <w:rsid w:val="006047F5"/>
    <w:rsid w:val="00604F14"/>
    <w:rsid w:val="00611B83"/>
    <w:rsid w:val="00612CA8"/>
    <w:rsid w:val="00613257"/>
    <w:rsid w:val="00613E0A"/>
    <w:rsid w:val="00620A71"/>
    <w:rsid w:val="00620D80"/>
    <w:rsid w:val="006234A6"/>
    <w:rsid w:val="0062528C"/>
    <w:rsid w:val="00627848"/>
    <w:rsid w:val="00630001"/>
    <w:rsid w:val="006311B3"/>
    <w:rsid w:val="00631CA0"/>
    <w:rsid w:val="0063284C"/>
    <w:rsid w:val="00634BD9"/>
    <w:rsid w:val="00636398"/>
    <w:rsid w:val="006368D3"/>
    <w:rsid w:val="006377EC"/>
    <w:rsid w:val="00640773"/>
    <w:rsid w:val="0064151F"/>
    <w:rsid w:val="00641533"/>
    <w:rsid w:val="0064208D"/>
    <w:rsid w:val="00643475"/>
    <w:rsid w:val="0064396A"/>
    <w:rsid w:val="006457E2"/>
    <w:rsid w:val="0064624E"/>
    <w:rsid w:val="00646955"/>
    <w:rsid w:val="006501C4"/>
    <w:rsid w:val="006502A6"/>
    <w:rsid w:val="00650AB9"/>
    <w:rsid w:val="00655733"/>
    <w:rsid w:val="00655ACD"/>
    <w:rsid w:val="00656A92"/>
    <w:rsid w:val="00656DDE"/>
    <w:rsid w:val="0066011D"/>
    <w:rsid w:val="00660171"/>
    <w:rsid w:val="0066054A"/>
    <w:rsid w:val="006607C0"/>
    <w:rsid w:val="006613A6"/>
    <w:rsid w:val="006627A2"/>
    <w:rsid w:val="006634E6"/>
    <w:rsid w:val="00664A25"/>
    <w:rsid w:val="006655EE"/>
    <w:rsid w:val="00665639"/>
    <w:rsid w:val="00665EE9"/>
    <w:rsid w:val="00667712"/>
    <w:rsid w:val="00667EE7"/>
    <w:rsid w:val="00670922"/>
    <w:rsid w:val="00670BE1"/>
    <w:rsid w:val="0067218F"/>
    <w:rsid w:val="006741F2"/>
    <w:rsid w:val="00674CC3"/>
    <w:rsid w:val="00675968"/>
    <w:rsid w:val="00675C72"/>
    <w:rsid w:val="006771F9"/>
    <w:rsid w:val="006776D7"/>
    <w:rsid w:val="00681003"/>
    <w:rsid w:val="0068113F"/>
    <w:rsid w:val="006817C9"/>
    <w:rsid w:val="0068319F"/>
    <w:rsid w:val="00683ECE"/>
    <w:rsid w:val="006874A6"/>
    <w:rsid w:val="00690985"/>
    <w:rsid w:val="00692B7F"/>
    <w:rsid w:val="00695FC2"/>
    <w:rsid w:val="00696949"/>
    <w:rsid w:val="00697052"/>
    <w:rsid w:val="006A0F1F"/>
    <w:rsid w:val="006A1DED"/>
    <w:rsid w:val="006A46FB"/>
    <w:rsid w:val="006A5E28"/>
    <w:rsid w:val="006A6633"/>
    <w:rsid w:val="006A697B"/>
    <w:rsid w:val="006A7AFF"/>
    <w:rsid w:val="006B1816"/>
    <w:rsid w:val="006B2099"/>
    <w:rsid w:val="006B50CF"/>
    <w:rsid w:val="006C03B8"/>
    <w:rsid w:val="006C5EC9"/>
    <w:rsid w:val="006C6059"/>
    <w:rsid w:val="006C71B9"/>
    <w:rsid w:val="006C7522"/>
    <w:rsid w:val="006D3201"/>
    <w:rsid w:val="006D6F08"/>
    <w:rsid w:val="006E062C"/>
    <w:rsid w:val="006E1F8B"/>
    <w:rsid w:val="006E28B7"/>
    <w:rsid w:val="006E3310"/>
    <w:rsid w:val="006E35B3"/>
    <w:rsid w:val="006E482B"/>
    <w:rsid w:val="006E4E39"/>
    <w:rsid w:val="006E565E"/>
    <w:rsid w:val="006E673D"/>
    <w:rsid w:val="006E7D3B"/>
    <w:rsid w:val="006F194A"/>
    <w:rsid w:val="006F1B70"/>
    <w:rsid w:val="006F27BD"/>
    <w:rsid w:val="006F341D"/>
    <w:rsid w:val="006F359E"/>
    <w:rsid w:val="006F3CDE"/>
    <w:rsid w:val="006F58D4"/>
    <w:rsid w:val="006F7313"/>
    <w:rsid w:val="006F75E5"/>
    <w:rsid w:val="0070026E"/>
    <w:rsid w:val="007006B6"/>
    <w:rsid w:val="00700C28"/>
    <w:rsid w:val="00700EF5"/>
    <w:rsid w:val="00701E27"/>
    <w:rsid w:val="0070346E"/>
    <w:rsid w:val="00703FB4"/>
    <w:rsid w:val="00704D1E"/>
    <w:rsid w:val="00704EDB"/>
    <w:rsid w:val="00706101"/>
    <w:rsid w:val="00707072"/>
    <w:rsid w:val="00707D61"/>
    <w:rsid w:val="00712287"/>
    <w:rsid w:val="00712772"/>
    <w:rsid w:val="00714426"/>
    <w:rsid w:val="007148D3"/>
    <w:rsid w:val="00715B9A"/>
    <w:rsid w:val="00726A77"/>
    <w:rsid w:val="00726EA6"/>
    <w:rsid w:val="00727208"/>
    <w:rsid w:val="00727680"/>
    <w:rsid w:val="00732A75"/>
    <w:rsid w:val="007348B1"/>
    <w:rsid w:val="00734CC4"/>
    <w:rsid w:val="007362A6"/>
    <w:rsid w:val="00736D7D"/>
    <w:rsid w:val="00736F51"/>
    <w:rsid w:val="00737323"/>
    <w:rsid w:val="007409C1"/>
    <w:rsid w:val="00740E58"/>
    <w:rsid w:val="007439E0"/>
    <w:rsid w:val="007445A0"/>
    <w:rsid w:val="0074524B"/>
    <w:rsid w:val="00747D8B"/>
    <w:rsid w:val="00747E50"/>
    <w:rsid w:val="00751228"/>
    <w:rsid w:val="00752ADF"/>
    <w:rsid w:val="007536CE"/>
    <w:rsid w:val="007544F5"/>
    <w:rsid w:val="007562E9"/>
    <w:rsid w:val="007571E1"/>
    <w:rsid w:val="007604B2"/>
    <w:rsid w:val="007650C7"/>
    <w:rsid w:val="00765281"/>
    <w:rsid w:val="00766BAD"/>
    <w:rsid w:val="007730BD"/>
    <w:rsid w:val="007755F2"/>
    <w:rsid w:val="00776971"/>
    <w:rsid w:val="00777F54"/>
    <w:rsid w:val="0078177E"/>
    <w:rsid w:val="007826ED"/>
    <w:rsid w:val="0078304C"/>
    <w:rsid w:val="00783673"/>
    <w:rsid w:val="00785490"/>
    <w:rsid w:val="007862DA"/>
    <w:rsid w:val="007875D4"/>
    <w:rsid w:val="00791339"/>
    <w:rsid w:val="007925EA"/>
    <w:rsid w:val="00793CD8"/>
    <w:rsid w:val="00795C92"/>
    <w:rsid w:val="00796231"/>
    <w:rsid w:val="007A1CB3"/>
    <w:rsid w:val="007A306F"/>
    <w:rsid w:val="007A43A6"/>
    <w:rsid w:val="007A58A6"/>
    <w:rsid w:val="007A6DF6"/>
    <w:rsid w:val="007B00D1"/>
    <w:rsid w:val="007B3D2D"/>
    <w:rsid w:val="007B50AE"/>
    <w:rsid w:val="007B51DF"/>
    <w:rsid w:val="007C05DD"/>
    <w:rsid w:val="007C3D18"/>
    <w:rsid w:val="007C4AF7"/>
    <w:rsid w:val="007C55F5"/>
    <w:rsid w:val="007C60BF"/>
    <w:rsid w:val="007C6A07"/>
    <w:rsid w:val="007C75A1"/>
    <w:rsid w:val="007C77A5"/>
    <w:rsid w:val="007D04E5"/>
    <w:rsid w:val="007D14C7"/>
    <w:rsid w:val="007D5901"/>
    <w:rsid w:val="007D59A5"/>
    <w:rsid w:val="007D7526"/>
    <w:rsid w:val="007D794E"/>
    <w:rsid w:val="007E2A27"/>
    <w:rsid w:val="007E2B14"/>
    <w:rsid w:val="007E4610"/>
    <w:rsid w:val="007E4715"/>
    <w:rsid w:val="007E505B"/>
    <w:rsid w:val="007E7091"/>
    <w:rsid w:val="007F1EF7"/>
    <w:rsid w:val="007F29F0"/>
    <w:rsid w:val="007F3C67"/>
    <w:rsid w:val="007F4998"/>
    <w:rsid w:val="007F6290"/>
    <w:rsid w:val="007F73AF"/>
    <w:rsid w:val="00803FAE"/>
    <w:rsid w:val="00805BED"/>
    <w:rsid w:val="0080605F"/>
    <w:rsid w:val="00807786"/>
    <w:rsid w:val="00811F62"/>
    <w:rsid w:val="00811FCB"/>
    <w:rsid w:val="00814BBE"/>
    <w:rsid w:val="008158D6"/>
    <w:rsid w:val="00817196"/>
    <w:rsid w:val="008235DB"/>
    <w:rsid w:val="00824AB4"/>
    <w:rsid w:val="00825C42"/>
    <w:rsid w:val="00825D25"/>
    <w:rsid w:val="00826EBE"/>
    <w:rsid w:val="00827D6F"/>
    <w:rsid w:val="0083065E"/>
    <w:rsid w:val="00832D78"/>
    <w:rsid w:val="008348F3"/>
    <w:rsid w:val="008361A6"/>
    <w:rsid w:val="0083705D"/>
    <w:rsid w:val="008376AC"/>
    <w:rsid w:val="00840582"/>
    <w:rsid w:val="008428C5"/>
    <w:rsid w:val="00843DF1"/>
    <w:rsid w:val="008444E8"/>
    <w:rsid w:val="00844E80"/>
    <w:rsid w:val="00846FE7"/>
    <w:rsid w:val="00851370"/>
    <w:rsid w:val="00851C95"/>
    <w:rsid w:val="00854F97"/>
    <w:rsid w:val="0085553E"/>
    <w:rsid w:val="00856911"/>
    <w:rsid w:val="008569AE"/>
    <w:rsid w:val="00860152"/>
    <w:rsid w:val="00861444"/>
    <w:rsid w:val="008677FD"/>
    <w:rsid w:val="00867854"/>
    <w:rsid w:val="008706D4"/>
    <w:rsid w:val="00870F8A"/>
    <w:rsid w:val="008719A4"/>
    <w:rsid w:val="00871C86"/>
    <w:rsid w:val="00871D23"/>
    <w:rsid w:val="00872768"/>
    <w:rsid w:val="00874312"/>
    <w:rsid w:val="0087437C"/>
    <w:rsid w:val="00875CD7"/>
    <w:rsid w:val="00876043"/>
    <w:rsid w:val="00876B4D"/>
    <w:rsid w:val="00877320"/>
    <w:rsid w:val="00877F18"/>
    <w:rsid w:val="0088110C"/>
    <w:rsid w:val="00883CA1"/>
    <w:rsid w:val="00887CBC"/>
    <w:rsid w:val="00887D2F"/>
    <w:rsid w:val="00890276"/>
    <w:rsid w:val="0089450D"/>
    <w:rsid w:val="00894A88"/>
    <w:rsid w:val="00894B33"/>
    <w:rsid w:val="00895386"/>
    <w:rsid w:val="008A184A"/>
    <w:rsid w:val="008A21FF"/>
    <w:rsid w:val="008A2CE2"/>
    <w:rsid w:val="008A30AC"/>
    <w:rsid w:val="008A44B8"/>
    <w:rsid w:val="008A4DE7"/>
    <w:rsid w:val="008A51A8"/>
    <w:rsid w:val="008A54C7"/>
    <w:rsid w:val="008A77D8"/>
    <w:rsid w:val="008B0483"/>
    <w:rsid w:val="008B120C"/>
    <w:rsid w:val="008B1C53"/>
    <w:rsid w:val="008B4704"/>
    <w:rsid w:val="008B4FD0"/>
    <w:rsid w:val="008B51A0"/>
    <w:rsid w:val="008B592A"/>
    <w:rsid w:val="008B7298"/>
    <w:rsid w:val="008B7B5C"/>
    <w:rsid w:val="008C0C99"/>
    <w:rsid w:val="008C174D"/>
    <w:rsid w:val="008C2017"/>
    <w:rsid w:val="008C4958"/>
    <w:rsid w:val="008C4BAA"/>
    <w:rsid w:val="008C6AE8"/>
    <w:rsid w:val="008C71B2"/>
    <w:rsid w:val="008C7573"/>
    <w:rsid w:val="008D1A0F"/>
    <w:rsid w:val="008D34F1"/>
    <w:rsid w:val="008D39D8"/>
    <w:rsid w:val="008D3E02"/>
    <w:rsid w:val="008D5BB8"/>
    <w:rsid w:val="008D5CC7"/>
    <w:rsid w:val="008D6D1A"/>
    <w:rsid w:val="008D70D0"/>
    <w:rsid w:val="008E065E"/>
    <w:rsid w:val="008E08E6"/>
    <w:rsid w:val="008E0927"/>
    <w:rsid w:val="008E0C10"/>
    <w:rsid w:val="008E1909"/>
    <w:rsid w:val="008E64AA"/>
    <w:rsid w:val="008E7B42"/>
    <w:rsid w:val="008F1A05"/>
    <w:rsid w:val="008F1EAB"/>
    <w:rsid w:val="008F33DC"/>
    <w:rsid w:val="008F477F"/>
    <w:rsid w:val="008F4A45"/>
    <w:rsid w:val="008F6DF4"/>
    <w:rsid w:val="00902350"/>
    <w:rsid w:val="0090336B"/>
    <w:rsid w:val="009053AA"/>
    <w:rsid w:val="00906939"/>
    <w:rsid w:val="009071BC"/>
    <w:rsid w:val="009108DE"/>
    <w:rsid w:val="00910B7D"/>
    <w:rsid w:val="00911DFB"/>
    <w:rsid w:val="009139D9"/>
    <w:rsid w:val="00914AD8"/>
    <w:rsid w:val="00914DB8"/>
    <w:rsid w:val="00916079"/>
    <w:rsid w:val="00917CE9"/>
    <w:rsid w:val="00920BF2"/>
    <w:rsid w:val="00921312"/>
    <w:rsid w:val="00922010"/>
    <w:rsid w:val="009247AE"/>
    <w:rsid w:val="00927B2D"/>
    <w:rsid w:val="00931BD9"/>
    <w:rsid w:val="00932A6B"/>
    <w:rsid w:val="009332CC"/>
    <w:rsid w:val="00934AE5"/>
    <w:rsid w:val="00934B30"/>
    <w:rsid w:val="0093509B"/>
    <w:rsid w:val="009355C5"/>
    <w:rsid w:val="009368F3"/>
    <w:rsid w:val="009407B1"/>
    <w:rsid w:val="00941636"/>
    <w:rsid w:val="00943742"/>
    <w:rsid w:val="00945C05"/>
    <w:rsid w:val="00946945"/>
    <w:rsid w:val="00947713"/>
    <w:rsid w:val="009505DA"/>
    <w:rsid w:val="00950DE7"/>
    <w:rsid w:val="009520B3"/>
    <w:rsid w:val="00953920"/>
    <w:rsid w:val="00953D47"/>
    <w:rsid w:val="0095405D"/>
    <w:rsid w:val="009544D0"/>
    <w:rsid w:val="0095681E"/>
    <w:rsid w:val="009572D4"/>
    <w:rsid w:val="00961921"/>
    <w:rsid w:val="0096430A"/>
    <w:rsid w:val="0096554B"/>
    <w:rsid w:val="0096584A"/>
    <w:rsid w:val="009703E3"/>
    <w:rsid w:val="00971F08"/>
    <w:rsid w:val="0097547D"/>
    <w:rsid w:val="0097603D"/>
    <w:rsid w:val="00976949"/>
    <w:rsid w:val="00980477"/>
    <w:rsid w:val="009840D6"/>
    <w:rsid w:val="00985253"/>
    <w:rsid w:val="009853B3"/>
    <w:rsid w:val="00985EEA"/>
    <w:rsid w:val="00990630"/>
    <w:rsid w:val="00991761"/>
    <w:rsid w:val="0099428C"/>
    <w:rsid w:val="00994DCA"/>
    <w:rsid w:val="009951EC"/>
    <w:rsid w:val="009960EC"/>
    <w:rsid w:val="009964D7"/>
    <w:rsid w:val="009970DD"/>
    <w:rsid w:val="009A0FBA"/>
    <w:rsid w:val="009A1601"/>
    <w:rsid w:val="009A1F1D"/>
    <w:rsid w:val="009A27A2"/>
    <w:rsid w:val="009A3937"/>
    <w:rsid w:val="009A462D"/>
    <w:rsid w:val="009A5CBA"/>
    <w:rsid w:val="009B1F30"/>
    <w:rsid w:val="009B3515"/>
    <w:rsid w:val="009B37F1"/>
    <w:rsid w:val="009B392D"/>
    <w:rsid w:val="009B3AC2"/>
    <w:rsid w:val="009B4DF4"/>
    <w:rsid w:val="009B564E"/>
    <w:rsid w:val="009B7E86"/>
    <w:rsid w:val="009B7E87"/>
    <w:rsid w:val="009C0499"/>
    <w:rsid w:val="009C403E"/>
    <w:rsid w:val="009D41CE"/>
    <w:rsid w:val="009D4FF0"/>
    <w:rsid w:val="009D5072"/>
    <w:rsid w:val="009D55BA"/>
    <w:rsid w:val="009D5DAF"/>
    <w:rsid w:val="009D703C"/>
    <w:rsid w:val="009D718F"/>
    <w:rsid w:val="009E068F"/>
    <w:rsid w:val="009E14E0"/>
    <w:rsid w:val="009E35DB"/>
    <w:rsid w:val="009E47A3"/>
    <w:rsid w:val="009E4C9E"/>
    <w:rsid w:val="009E694A"/>
    <w:rsid w:val="009F08F3"/>
    <w:rsid w:val="009F153B"/>
    <w:rsid w:val="009F20B5"/>
    <w:rsid w:val="009F2A12"/>
    <w:rsid w:val="009F344F"/>
    <w:rsid w:val="00A01FE5"/>
    <w:rsid w:val="00A02837"/>
    <w:rsid w:val="00A048A8"/>
    <w:rsid w:val="00A04F49"/>
    <w:rsid w:val="00A05A1C"/>
    <w:rsid w:val="00A108F2"/>
    <w:rsid w:val="00A10B13"/>
    <w:rsid w:val="00A113ED"/>
    <w:rsid w:val="00A13E54"/>
    <w:rsid w:val="00A17F63"/>
    <w:rsid w:val="00A2052C"/>
    <w:rsid w:val="00A2117B"/>
    <w:rsid w:val="00A213F3"/>
    <w:rsid w:val="00A2193B"/>
    <w:rsid w:val="00A2351A"/>
    <w:rsid w:val="00A24F05"/>
    <w:rsid w:val="00A264A9"/>
    <w:rsid w:val="00A268B2"/>
    <w:rsid w:val="00A26A83"/>
    <w:rsid w:val="00A27663"/>
    <w:rsid w:val="00A27785"/>
    <w:rsid w:val="00A30187"/>
    <w:rsid w:val="00A33944"/>
    <w:rsid w:val="00A3448A"/>
    <w:rsid w:val="00A35E16"/>
    <w:rsid w:val="00A36297"/>
    <w:rsid w:val="00A404AD"/>
    <w:rsid w:val="00A40AD3"/>
    <w:rsid w:val="00A41E2B"/>
    <w:rsid w:val="00A420BB"/>
    <w:rsid w:val="00A42C55"/>
    <w:rsid w:val="00A45866"/>
    <w:rsid w:val="00A45B74"/>
    <w:rsid w:val="00A52E1D"/>
    <w:rsid w:val="00A61499"/>
    <w:rsid w:val="00A61CEB"/>
    <w:rsid w:val="00A62A77"/>
    <w:rsid w:val="00A63483"/>
    <w:rsid w:val="00A657D7"/>
    <w:rsid w:val="00A660AC"/>
    <w:rsid w:val="00A66642"/>
    <w:rsid w:val="00A66F55"/>
    <w:rsid w:val="00A67E6C"/>
    <w:rsid w:val="00A71B99"/>
    <w:rsid w:val="00A71D37"/>
    <w:rsid w:val="00A739D0"/>
    <w:rsid w:val="00A75F4B"/>
    <w:rsid w:val="00A761D4"/>
    <w:rsid w:val="00A77EC4"/>
    <w:rsid w:val="00A827BF"/>
    <w:rsid w:val="00A87DF3"/>
    <w:rsid w:val="00A92879"/>
    <w:rsid w:val="00A92D16"/>
    <w:rsid w:val="00A9442A"/>
    <w:rsid w:val="00A946F1"/>
    <w:rsid w:val="00A95C8A"/>
    <w:rsid w:val="00AA016F"/>
    <w:rsid w:val="00AA0F40"/>
    <w:rsid w:val="00AA1886"/>
    <w:rsid w:val="00AA1ED6"/>
    <w:rsid w:val="00AA2C26"/>
    <w:rsid w:val="00AA51D6"/>
    <w:rsid w:val="00AA7467"/>
    <w:rsid w:val="00AB0BC8"/>
    <w:rsid w:val="00AB11CA"/>
    <w:rsid w:val="00AB14D9"/>
    <w:rsid w:val="00AB3EC9"/>
    <w:rsid w:val="00AB3FF1"/>
    <w:rsid w:val="00AB4AB8"/>
    <w:rsid w:val="00AB655E"/>
    <w:rsid w:val="00AB7776"/>
    <w:rsid w:val="00AC007F"/>
    <w:rsid w:val="00AC2ECD"/>
    <w:rsid w:val="00AC3119"/>
    <w:rsid w:val="00AC33C9"/>
    <w:rsid w:val="00AC4520"/>
    <w:rsid w:val="00AC49FB"/>
    <w:rsid w:val="00AC5A10"/>
    <w:rsid w:val="00AC67EE"/>
    <w:rsid w:val="00AD024D"/>
    <w:rsid w:val="00AD0AA3"/>
    <w:rsid w:val="00AD2D42"/>
    <w:rsid w:val="00AD35B8"/>
    <w:rsid w:val="00AD3F94"/>
    <w:rsid w:val="00AD4A5A"/>
    <w:rsid w:val="00AE02CC"/>
    <w:rsid w:val="00AE1096"/>
    <w:rsid w:val="00AE27AC"/>
    <w:rsid w:val="00AE3743"/>
    <w:rsid w:val="00AE40E0"/>
    <w:rsid w:val="00AE4DBA"/>
    <w:rsid w:val="00AE4F07"/>
    <w:rsid w:val="00AF0B8E"/>
    <w:rsid w:val="00AF1C5D"/>
    <w:rsid w:val="00AF2A25"/>
    <w:rsid w:val="00AF42D7"/>
    <w:rsid w:val="00AF7C5A"/>
    <w:rsid w:val="00B006FE"/>
    <w:rsid w:val="00B007CB"/>
    <w:rsid w:val="00B01180"/>
    <w:rsid w:val="00B02AA9"/>
    <w:rsid w:val="00B02FA3"/>
    <w:rsid w:val="00B034A0"/>
    <w:rsid w:val="00B039E8"/>
    <w:rsid w:val="00B05084"/>
    <w:rsid w:val="00B10EFE"/>
    <w:rsid w:val="00B149FC"/>
    <w:rsid w:val="00B157F9"/>
    <w:rsid w:val="00B1588E"/>
    <w:rsid w:val="00B20256"/>
    <w:rsid w:val="00B20D09"/>
    <w:rsid w:val="00B2272C"/>
    <w:rsid w:val="00B23B0B"/>
    <w:rsid w:val="00B2594B"/>
    <w:rsid w:val="00B2763F"/>
    <w:rsid w:val="00B27AAC"/>
    <w:rsid w:val="00B3015A"/>
    <w:rsid w:val="00B30929"/>
    <w:rsid w:val="00B30D27"/>
    <w:rsid w:val="00B31B54"/>
    <w:rsid w:val="00B31CD7"/>
    <w:rsid w:val="00B372AA"/>
    <w:rsid w:val="00B40445"/>
    <w:rsid w:val="00B4058F"/>
    <w:rsid w:val="00B4084E"/>
    <w:rsid w:val="00B41888"/>
    <w:rsid w:val="00B41BE5"/>
    <w:rsid w:val="00B44990"/>
    <w:rsid w:val="00B44F0B"/>
    <w:rsid w:val="00B45A52"/>
    <w:rsid w:val="00B46175"/>
    <w:rsid w:val="00B536D1"/>
    <w:rsid w:val="00B54DC5"/>
    <w:rsid w:val="00B57103"/>
    <w:rsid w:val="00B6188F"/>
    <w:rsid w:val="00B65720"/>
    <w:rsid w:val="00B66127"/>
    <w:rsid w:val="00B664C7"/>
    <w:rsid w:val="00B673FC"/>
    <w:rsid w:val="00B739F6"/>
    <w:rsid w:val="00B75651"/>
    <w:rsid w:val="00B75F14"/>
    <w:rsid w:val="00B81A6C"/>
    <w:rsid w:val="00B85DE5"/>
    <w:rsid w:val="00B878D2"/>
    <w:rsid w:val="00B90F73"/>
    <w:rsid w:val="00B92CD3"/>
    <w:rsid w:val="00B93B59"/>
    <w:rsid w:val="00B9406A"/>
    <w:rsid w:val="00B955A4"/>
    <w:rsid w:val="00B95DC9"/>
    <w:rsid w:val="00BA2280"/>
    <w:rsid w:val="00BA2A08"/>
    <w:rsid w:val="00BA33C1"/>
    <w:rsid w:val="00BA56D2"/>
    <w:rsid w:val="00BA6FFB"/>
    <w:rsid w:val="00BA76E0"/>
    <w:rsid w:val="00BA7BD6"/>
    <w:rsid w:val="00BB0534"/>
    <w:rsid w:val="00BB1A95"/>
    <w:rsid w:val="00BB2A25"/>
    <w:rsid w:val="00BB39FE"/>
    <w:rsid w:val="00BB51E9"/>
    <w:rsid w:val="00BC0FDC"/>
    <w:rsid w:val="00BC3053"/>
    <w:rsid w:val="00BC3886"/>
    <w:rsid w:val="00BC404B"/>
    <w:rsid w:val="00BC4D2E"/>
    <w:rsid w:val="00BC5933"/>
    <w:rsid w:val="00BC7171"/>
    <w:rsid w:val="00BD219A"/>
    <w:rsid w:val="00BD48AC"/>
    <w:rsid w:val="00BD5F1A"/>
    <w:rsid w:val="00BD6822"/>
    <w:rsid w:val="00BD6C08"/>
    <w:rsid w:val="00BE1234"/>
    <w:rsid w:val="00BE2394"/>
    <w:rsid w:val="00BE2FA6"/>
    <w:rsid w:val="00BE333F"/>
    <w:rsid w:val="00BE35E6"/>
    <w:rsid w:val="00BE7406"/>
    <w:rsid w:val="00BE7603"/>
    <w:rsid w:val="00BF3279"/>
    <w:rsid w:val="00BF74C7"/>
    <w:rsid w:val="00C015F1"/>
    <w:rsid w:val="00C01F33"/>
    <w:rsid w:val="00C02CC6"/>
    <w:rsid w:val="00C040F7"/>
    <w:rsid w:val="00C041B0"/>
    <w:rsid w:val="00C044AB"/>
    <w:rsid w:val="00C04561"/>
    <w:rsid w:val="00C05267"/>
    <w:rsid w:val="00C05706"/>
    <w:rsid w:val="00C07377"/>
    <w:rsid w:val="00C10478"/>
    <w:rsid w:val="00C11EAB"/>
    <w:rsid w:val="00C12107"/>
    <w:rsid w:val="00C14D4B"/>
    <w:rsid w:val="00C14E55"/>
    <w:rsid w:val="00C154BB"/>
    <w:rsid w:val="00C164EE"/>
    <w:rsid w:val="00C2035D"/>
    <w:rsid w:val="00C24345"/>
    <w:rsid w:val="00C27781"/>
    <w:rsid w:val="00C279B5"/>
    <w:rsid w:val="00C27C45"/>
    <w:rsid w:val="00C331D2"/>
    <w:rsid w:val="00C34A76"/>
    <w:rsid w:val="00C3719D"/>
    <w:rsid w:val="00C4323E"/>
    <w:rsid w:val="00C467F7"/>
    <w:rsid w:val="00C47E8B"/>
    <w:rsid w:val="00C50BA2"/>
    <w:rsid w:val="00C51A1A"/>
    <w:rsid w:val="00C525A9"/>
    <w:rsid w:val="00C52948"/>
    <w:rsid w:val="00C54995"/>
    <w:rsid w:val="00C54D41"/>
    <w:rsid w:val="00C556B8"/>
    <w:rsid w:val="00C562B0"/>
    <w:rsid w:val="00C60783"/>
    <w:rsid w:val="00C60B87"/>
    <w:rsid w:val="00C61764"/>
    <w:rsid w:val="00C62E75"/>
    <w:rsid w:val="00C64672"/>
    <w:rsid w:val="00C65276"/>
    <w:rsid w:val="00C70697"/>
    <w:rsid w:val="00C72EF4"/>
    <w:rsid w:val="00C75D2F"/>
    <w:rsid w:val="00C767BE"/>
    <w:rsid w:val="00C76E3C"/>
    <w:rsid w:val="00C81568"/>
    <w:rsid w:val="00C863C1"/>
    <w:rsid w:val="00C869D7"/>
    <w:rsid w:val="00C86CCB"/>
    <w:rsid w:val="00C9027A"/>
    <w:rsid w:val="00C9068E"/>
    <w:rsid w:val="00C91BE3"/>
    <w:rsid w:val="00C93C4B"/>
    <w:rsid w:val="00C944AB"/>
    <w:rsid w:val="00C95B40"/>
    <w:rsid w:val="00CA1ED8"/>
    <w:rsid w:val="00CA3223"/>
    <w:rsid w:val="00CA329E"/>
    <w:rsid w:val="00CA3557"/>
    <w:rsid w:val="00CA3966"/>
    <w:rsid w:val="00CB0293"/>
    <w:rsid w:val="00CB08C1"/>
    <w:rsid w:val="00CB1233"/>
    <w:rsid w:val="00CB1F63"/>
    <w:rsid w:val="00CB4098"/>
    <w:rsid w:val="00CB7170"/>
    <w:rsid w:val="00CC040E"/>
    <w:rsid w:val="00CC111F"/>
    <w:rsid w:val="00CC2011"/>
    <w:rsid w:val="00CC3753"/>
    <w:rsid w:val="00CC3EA0"/>
    <w:rsid w:val="00CC7B45"/>
    <w:rsid w:val="00CD038D"/>
    <w:rsid w:val="00CD1188"/>
    <w:rsid w:val="00CD2ED1"/>
    <w:rsid w:val="00CD337B"/>
    <w:rsid w:val="00CE0424"/>
    <w:rsid w:val="00CE1BE5"/>
    <w:rsid w:val="00CE5EB8"/>
    <w:rsid w:val="00CE7561"/>
    <w:rsid w:val="00CF0500"/>
    <w:rsid w:val="00CF09FC"/>
    <w:rsid w:val="00CF0E4F"/>
    <w:rsid w:val="00CF1354"/>
    <w:rsid w:val="00CF1E9A"/>
    <w:rsid w:val="00CF3B1F"/>
    <w:rsid w:val="00CF3BF6"/>
    <w:rsid w:val="00CF625B"/>
    <w:rsid w:val="00CF687E"/>
    <w:rsid w:val="00D0349B"/>
    <w:rsid w:val="00D0428D"/>
    <w:rsid w:val="00D048E6"/>
    <w:rsid w:val="00D06830"/>
    <w:rsid w:val="00D07A0D"/>
    <w:rsid w:val="00D10249"/>
    <w:rsid w:val="00D115C3"/>
    <w:rsid w:val="00D1169C"/>
    <w:rsid w:val="00D11897"/>
    <w:rsid w:val="00D13135"/>
    <w:rsid w:val="00D13E4E"/>
    <w:rsid w:val="00D15075"/>
    <w:rsid w:val="00D166B4"/>
    <w:rsid w:val="00D239A7"/>
    <w:rsid w:val="00D23F47"/>
    <w:rsid w:val="00D26E6D"/>
    <w:rsid w:val="00D33434"/>
    <w:rsid w:val="00D33BC8"/>
    <w:rsid w:val="00D36E71"/>
    <w:rsid w:val="00D37767"/>
    <w:rsid w:val="00D37D87"/>
    <w:rsid w:val="00D40B33"/>
    <w:rsid w:val="00D4318F"/>
    <w:rsid w:val="00D438BF"/>
    <w:rsid w:val="00D440F8"/>
    <w:rsid w:val="00D4795E"/>
    <w:rsid w:val="00D5009D"/>
    <w:rsid w:val="00D50F97"/>
    <w:rsid w:val="00D546FF"/>
    <w:rsid w:val="00D55AD5"/>
    <w:rsid w:val="00D576CA"/>
    <w:rsid w:val="00D578AB"/>
    <w:rsid w:val="00D61AF5"/>
    <w:rsid w:val="00D62735"/>
    <w:rsid w:val="00D63BB8"/>
    <w:rsid w:val="00D64C49"/>
    <w:rsid w:val="00D652B5"/>
    <w:rsid w:val="00D66155"/>
    <w:rsid w:val="00D708B0"/>
    <w:rsid w:val="00D70980"/>
    <w:rsid w:val="00D70998"/>
    <w:rsid w:val="00D744FA"/>
    <w:rsid w:val="00D747FB"/>
    <w:rsid w:val="00D75DDD"/>
    <w:rsid w:val="00D77B1D"/>
    <w:rsid w:val="00D8021F"/>
    <w:rsid w:val="00D80383"/>
    <w:rsid w:val="00D823C6"/>
    <w:rsid w:val="00D83F97"/>
    <w:rsid w:val="00D84FB1"/>
    <w:rsid w:val="00D86CA3"/>
    <w:rsid w:val="00D86DF1"/>
    <w:rsid w:val="00D871CE"/>
    <w:rsid w:val="00D905BA"/>
    <w:rsid w:val="00D9196D"/>
    <w:rsid w:val="00D92982"/>
    <w:rsid w:val="00D93958"/>
    <w:rsid w:val="00DA2476"/>
    <w:rsid w:val="00DA24D6"/>
    <w:rsid w:val="00DA305E"/>
    <w:rsid w:val="00DA4904"/>
    <w:rsid w:val="00DA4FA1"/>
    <w:rsid w:val="00DA5417"/>
    <w:rsid w:val="00DA55C9"/>
    <w:rsid w:val="00DA56E8"/>
    <w:rsid w:val="00DA5D67"/>
    <w:rsid w:val="00DA77BF"/>
    <w:rsid w:val="00DB04EB"/>
    <w:rsid w:val="00DB0A9F"/>
    <w:rsid w:val="00DB0B5B"/>
    <w:rsid w:val="00DB287D"/>
    <w:rsid w:val="00DB314E"/>
    <w:rsid w:val="00DB377D"/>
    <w:rsid w:val="00DB5ACE"/>
    <w:rsid w:val="00DC03FB"/>
    <w:rsid w:val="00DC0A1E"/>
    <w:rsid w:val="00DC23E5"/>
    <w:rsid w:val="00DC2D36"/>
    <w:rsid w:val="00DC39F7"/>
    <w:rsid w:val="00DC53EF"/>
    <w:rsid w:val="00DD1004"/>
    <w:rsid w:val="00DD135B"/>
    <w:rsid w:val="00DE147C"/>
    <w:rsid w:val="00DE5608"/>
    <w:rsid w:val="00DE58D0"/>
    <w:rsid w:val="00DE654F"/>
    <w:rsid w:val="00DF0B6E"/>
    <w:rsid w:val="00DF15E0"/>
    <w:rsid w:val="00DF2020"/>
    <w:rsid w:val="00DF37A0"/>
    <w:rsid w:val="00DF6EC4"/>
    <w:rsid w:val="00E02F03"/>
    <w:rsid w:val="00E03780"/>
    <w:rsid w:val="00E06800"/>
    <w:rsid w:val="00E10B04"/>
    <w:rsid w:val="00E110E7"/>
    <w:rsid w:val="00E11B20"/>
    <w:rsid w:val="00E15370"/>
    <w:rsid w:val="00E17FA2"/>
    <w:rsid w:val="00E22097"/>
    <w:rsid w:val="00E22330"/>
    <w:rsid w:val="00E23AF8"/>
    <w:rsid w:val="00E24306"/>
    <w:rsid w:val="00E30659"/>
    <w:rsid w:val="00E30B5A"/>
    <w:rsid w:val="00E3123D"/>
    <w:rsid w:val="00E31461"/>
    <w:rsid w:val="00E31D43"/>
    <w:rsid w:val="00E32608"/>
    <w:rsid w:val="00E34188"/>
    <w:rsid w:val="00E34B6E"/>
    <w:rsid w:val="00E35559"/>
    <w:rsid w:val="00E364B2"/>
    <w:rsid w:val="00E36B3D"/>
    <w:rsid w:val="00E3723A"/>
    <w:rsid w:val="00E37860"/>
    <w:rsid w:val="00E446F1"/>
    <w:rsid w:val="00E45996"/>
    <w:rsid w:val="00E46886"/>
    <w:rsid w:val="00E47AEF"/>
    <w:rsid w:val="00E52C9C"/>
    <w:rsid w:val="00E53B75"/>
    <w:rsid w:val="00E54E3B"/>
    <w:rsid w:val="00E57565"/>
    <w:rsid w:val="00E57923"/>
    <w:rsid w:val="00E603C2"/>
    <w:rsid w:val="00E6194B"/>
    <w:rsid w:val="00E61DDC"/>
    <w:rsid w:val="00E63838"/>
    <w:rsid w:val="00E64434"/>
    <w:rsid w:val="00E664DA"/>
    <w:rsid w:val="00E67C51"/>
    <w:rsid w:val="00E70F88"/>
    <w:rsid w:val="00E711D4"/>
    <w:rsid w:val="00E72EFC"/>
    <w:rsid w:val="00E73A3A"/>
    <w:rsid w:val="00E758EC"/>
    <w:rsid w:val="00E771A6"/>
    <w:rsid w:val="00E8234C"/>
    <w:rsid w:val="00E83AA9"/>
    <w:rsid w:val="00E85928"/>
    <w:rsid w:val="00E8666B"/>
    <w:rsid w:val="00E86CAC"/>
    <w:rsid w:val="00E87822"/>
    <w:rsid w:val="00E90395"/>
    <w:rsid w:val="00E90E49"/>
    <w:rsid w:val="00E917F9"/>
    <w:rsid w:val="00E9291C"/>
    <w:rsid w:val="00E9337E"/>
    <w:rsid w:val="00E93FFE"/>
    <w:rsid w:val="00E94F8A"/>
    <w:rsid w:val="00EA2687"/>
    <w:rsid w:val="00EA3231"/>
    <w:rsid w:val="00EA3607"/>
    <w:rsid w:val="00EA7A41"/>
    <w:rsid w:val="00EB058D"/>
    <w:rsid w:val="00EB077B"/>
    <w:rsid w:val="00EB2CC5"/>
    <w:rsid w:val="00EB4EA2"/>
    <w:rsid w:val="00EC0B82"/>
    <w:rsid w:val="00EC20A2"/>
    <w:rsid w:val="00EC27C6"/>
    <w:rsid w:val="00EC3A6B"/>
    <w:rsid w:val="00EC4207"/>
    <w:rsid w:val="00EC5653"/>
    <w:rsid w:val="00EC71CE"/>
    <w:rsid w:val="00ED1006"/>
    <w:rsid w:val="00EE12F3"/>
    <w:rsid w:val="00EF18FE"/>
    <w:rsid w:val="00EF4246"/>
    <w:rsid w:val="00EF4FEB"/>
    <w:rsid w:val="00EF5787"/>
    <w:rsid w:val="00EF60D0"/>
    <w:rsid w:val="00F0100F"/>
    <w:rsid w:val="00F01723"/>
    <w:rsid w:val="00F0528D"/>
    <w:rsid w:val="00F06C67"/>
    <w:rsid w:val="00F06DFD"/>
    <w:rsid w:val="00F071D1"/>
    <w:rsid w:val="00F07533"/>
    <w:rsid w:val="00F104DD"/>
    <w:rsid w:val="00F10629"/>
    <w:rsid w:val="00F15FA5"/>
    <w:rsid w:val="00F1643D"/>
    <w:rsid w:val="00F169EB"/>
    <w:rsid w:val="00F209B7"/>
    <w:rsid w:val="00F219A9"/>
    <w:rsid w:val="00F2376F"/>
    <w:rsid w:val="00F243D8"/>
    <w:rsid w:val="00F257C1"/>
    <w:rsid w:val="00F30828"/>
    <w:rsid w:val="00F313D6"/>
    <w:rsid w:val="00F35B5C"/>
    <w:rsid w:val="00F3604C"/>
    <w:rsid w:val="00F40F0C"/>
    <w:rsid w:val="00F4334B"/>
    <w:rsid w:val="00F44B2E"/>
    <w:rsid w:val="00F4766C"/>
    <w:rsid w:val="00F507D1"/>
    <w:rsid w:val="00F519CE"/>
    <w:rsid w:val="00F51ADA"/>
    <w:rsid w:val="00F525AA"/>
    <w:rsid w:val="00F54DA9"/>
    <w:rsid w:val="00F561DA"/>
    <w:rsid w:val="00F57082"/>
    <w:rsid w:val="00F579F3"/>
    <w:rsid w:val="00F601D4"/>
    <w:rsid w:val="00F607C5"/>
    <w:rsid w:val="00F60DEA"/>
    <w:rsid w:val="00F60FA7"/>
    <w:rsid w:val="00F6302A"/>
    <w:rsid w:val="00F64005"/>
    <w:rsid w:val="00F64C2B"/>
    <w:rsid w:val="00F651BE"/>
    <w:rsid w:val="00F66D79"/>
    <w:rsid w:val="00F67155"/>
    <w:rsid w:val="00F67F53"/>
    <w:rsid w:val="00F703BE"/>
    <w:rsid w:val="00F71F69"/>
    <w:rsid w:val="00F72B72"/>
    <w:rsid w:val="00F74BB9"/>
    <w:rsid w:val="00F75582"/>
    <w:rsid w:val="00F76EFA"/>
    <w:rsid w:val="00F804BE"/>
    <w:rsid w:val="00F8149E"/>
    <w:rsid w:val="00F817CE"/>
    <w:rsid w:val="00F818A5"/>
    <w:rsid w:val="00F83300"/>
    <w:rsid w:val="00F8456C"/>
    <w:rsid w:val="00F859D8"/>
    <w:rsid w:val="00F868F5"/>
    <w:rsid w:val="00F86FE1"/>
    <w:rsid w:val="00F9056A"/>
    <w:rsid w:val="00F90923"/>
    <w:rsid w:val="00F90F8D"/>
    <w:rsid w:val="00F92782"/>
    <w:rsid w:val="00F93AA9"/>
    <w:rsid w:val="00F96985"/>
    <w:rsid w:val="00F96E69"/>
    <w:rsid w:val="00F97838"/>
    <w:rsid w:val="00FA068C"/>
    <w:rsid w:val="00FA0921"/>
    <w:rsid w:val="00FA2BB3"/>
    <w:rsid w:val="00FA4A27"/>
    <w:rsid w:val="00FA55F3"/>
    <w:rsid w:val="00FB2291"/>
    <w:rsid w:val="00FB2B15"/>
    <w:rsid w:val="00FB4C80"/>
    <w:rsid w:val="00FB6555"/>
    <w:rsid w:val="00FB663C"/>
    <w:rsid w:val="00FB6A6A"/>
    <w:rsid w:val="00FC0D35"/>
    <w:rsid w:val="00FC0F9A"/>
    <w:rsid w:val="00FC3636"/>
    <w:rsid w:val="00FC6549"/>
    <w:rsid w:val="00FC7429"/>
    <w:rsid w:val="00FD07F6"/>
    <w:rsid w:val="00FD1B90"/>
    <w:rsid w:val="00FD1EC8"/>
    <w:rsid w:val="00FD47ED"/>
    <w:rsid w:val="00FD6D2E"/>
    <w:rsid w:val="00FD74DB"/>
    <w:rsid w:val="00FD7660"/>
    <w:rsid w:val="00FE0655"/>
    <w:rsid w:val="00FE2036"/>
    <w:rsid w:val="00FE2365"/>
    <w:rsid w:val="00FE4C7B"/>
    <w:rsid w:val="00FE7336"/>
    <w:rsid w:val="00FE787C"/>
    <w:rsid w:val="00FF2342"/>
    <w:rsid w:val="00FF3833"/>
    <w:rsid w:val="00FF3B96"/>
    <w:rsid w:val="00FF4400"/>
    <w:rsid w:val="00FF45A5"/>
    <w:rsid w:val="00FF53EB"/>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BEC"/>
    <w:pPr>
      <w:spacing w:after="160" w:line="259" w:lineRule="auto"/>
    </w:pPr>
    <w:rPr>
      <w:rFonts w:asciiTheme="minorHAnsi" w:eastAsiaTheme="minorHAnsi" w:hAnsiTheme="minorHAnsi" w:cstheme="minorBidi"/>
      <w:sz w:val="22"/>
      <w:szCs w:val="22"/>
      <w:lang w:val="en-SE"/>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3F4B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4BEC"/>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link w:val="ReferenceChar"/>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rsid w:val="002606C2"/>
    <w:pPr>
      <w:jc w:val="center"/>
    </w:pPr>
  </w:style>
  <w:style w:type="paragraph" w:customStyle="1" w:styleId="TAH">
    <w:name w:val="TAH"/>
    <w:basedOn w:val="TAC"/>
    <w:link w:val="TAHCar"/>
    <w:qFormat/>
    <w:rsid w:val="002606C2"/>
    <w:rPr>
      <w:b/>
    </w:rPr>
  </w:style>
  <w:style w:type="paragraph" w:customStyle="1" w:styleId="TAN">
    <w:name w:val="TAN"/>
    <w:basedOn w:val="TAL"/>
    <w:link w:val="TANChar"/>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qFormat/>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qFormat/>
    <w:locked/>
    <w:rsid w:val="00567BB1"/>
    <w:rPr>
      <w:rFonts w:ascii="Arial" w:hAnsi="Arial"/>
      <w:b/>
      <w:sz w:val="18"/>
      <w:lang w:val="en-GB"/>
    </w:rPr>
  </w:style>
  <w:style w:type="character" w:customStyle="1" w:styleId="THChar">
    <w:name w:val="TH Char"/>
    <w:link w:val="TH"/>
    <w:qFormat/>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F6271"/>
    <w:rPr>
      <w:rFonts w:asciiTheme="minorHAnsi" w:eastAsiaTheme="minorHAnsi" w:hAnsiTheme="minorHAnsi" w:cstheme="minorBidi"/>
      <w:sz w:val="22"/>
      <w:szCs w:val="22"/>
    </w:rPr>
  </w:style>
  <w:style w:type="character" w:customStyle="1" w:styleId="TANChar">
    <w:name w:val="TAN Char"/>
    <w:basedOn w:val="TALCar"/>
    <w:link w:val="TAN"/>
    <w:rsid w:val="005E1539"/>
    <w:rPr>
      <w:rFonts w:asciiTheme="minorHAnsi" w:eastAsiaTheme="minorHAnsi" w:hAnsiTheme="minorHAnsi" w:cstheme="minorBidi"/>
      <w:sz w:val="18"/>
      <w:szCs w:val="22"/>
      <w:lang w:val="en-GB"/>
    </w:rPr>
  </w:style>
  <w:style w:type="paragraph" w:customStyle="1" w:styleId="CRCoverPage">
    <w:name w:val="CR Cover Page"/>
    <w:link w:val="CRCoverPageZchn"/>
    <w:rsid w:val="003134D8"/>
    <w:pPr>
      <w:spacing w:after="120"/>
    </w:pPr>
    <w:rPr>
      <w:rFonts w:ascii="Arial" w:eastAsia="Times New Roman" w:hAnsi="Arial"/>
      <w:lang w:val="en-GB" w:eastAsia="ko-KR"/>
    </w:rPr>
  </w:style>
  <w:style w:type="character" w:customStyle="1" w:styleId="CRCoverPageZchn">
    <w:name w:val="CR Cover Page Zchn"/>
    <w:link w:val="CRCoverPage"/>
    <w:rsid w:val="003134D8"/>
    <w:rPr>
      <w:rFonts w:ascii="Arial" w:eastAsia="Times New Roman" w:hAnsi="Arial"/>
      <w:lang w:val="en-GB" w:eastAsia="ko-KR"/>
    </w:rPr>
  </w:style>
  <w:style w:type="paragraph" w:customStyle="1" w:styleId="MyNotes">
    <w:name w:val="MyNotes"/>
    <w:link w:val="MyNotesChar"/>
    <w:qFormat/>
    <w:rsid w:val="00B65720"/>
    <w:rPr>
      <w:rFonts w:ascii="Arial" w:hAnsi="Arial" w:cstheme="minorBidi"/>
      <w:color w:val="ED7D31" w:themeColor="accent2"/>
      <w:sz w:val="16"/>
      <w:szCs w:val="24"/>
      <w:lang w:eastAsia="ja-JP"/>
    </w:rPr>
  </w:style>
  <w:style w:type="character" w:customStyle="1" w:styleId="MyNotesChar">
    <w:name w:val="MyNotes Char"/>
    <w:basedOn w:val="DefaultParagraphFont"/>
    <w:link w:val="MyNotes"/>
    <w:rsid w:val="00B65720"/>
    <w:rPr>
      <w:rFonts w:ascii="Arial" w:hAnsi="Arial" w:cstheme="minorBidi"/>
      <w:color w:val="ED7D31" w:themeColor="accent2"/>
      <w:sz w:val="16"/>
      <w:szCs w:val="24"/>
      <w:lang w:eastAsia="ja-JP"/>
    </w:rPr>
  </w:style>
  <w:style w:type="paragraph" w:customStyle="1" w:styleId="InternalProposal">
    <w:name w:val="InternalProposal"/>
    <w:basedOn w:val="MyNotes"/>
    <w:qFormat/>
    <w:rsid w:val="00B65720"/>
    <w:rPr>
      <w:rFonts w:cs="Times New Roman"/>
      <w:color w:val="auto"/>
      <w:lang w:val="en-GB"/>
    </w:rPr>
  </w:style>
  <w:style w:type="paragraph" w:customStyle="1" w:styleId="MyProposals">
    <w:name w:val="MyProposals"/>
    <w:basedOn w:val="MyNotes"/>
    <w:qFormat/>
    <w:rsid w:val="00B65720"/>
    <w:rPr>
      <w:rFonts w:cs="Times New Roman"/>
      <w:color w:val="auto"/>
      <w:lang w:val="en-GB"/>
    </w:rPr>
  </w:style>
  <w:style w:type="paragraph" w:customStyle="1" w:styleId="Style2">
    <w:name w:val="Style2"/>
    <w:basedOn w:val="Normal"/>
    <w:qFormat/>
    <w:rsid w:val="00B65720"/>
    <w:pPr>
      <w:spacing w:before="40" w:after="0" w:line="240" w:lineRule="auto"/>
    </w:pPr>
    <w:rPr>
      <w:rFonts w:ascii="Arial" w:eastAsia="MS Mincho" w:hAnsi="Arial" w:cs="Times New Roman"/>
      <w:i/>
      <w:noProof/>
      <w:sz w:val="18"/>
      <w:szCs w:val="24"/>
      <w:lang w:val="en-GB" w:eastAsia="ja-JP"/>
    </w:rPr>
  </w:style>
  <w:style w:type="paragraph" w:customStyle="1" w:styleId="MyProposal">
    <w:name w:val="MyProposal"/>
    <w:basedOn w:val="Normal"/>
    <w:qFormat/>
    <w:rsid w:val="00B65720"/>
    <w:pPr>
      <w:widowControl w:val="0"/>
      <w:spacing w:before="40" w:after="0" w:line="240" w:lineRule="auto"/>
    </w:pPr>
    <w:rPr>
      <w:rFonts w:ascii="Arial" w:eastAsia="MS Mincho" w:hAnsi="Arial" w:cs="Times New Roman"/>
      <w:i/>
      <w:noProof/>
      <w:sz w:val="18"/>
      <w:szCs w:val="24"/>
      <w:lang w:val="en-GB" w:eastAsia="ja-JP"/>
    </w:rPr>
  </w:style>
  <w:style w:type="paragraph" w:customStyle="1" w:styleId="MP">
    <w:name w:val="MP"/>
    <w:basedOn w:val="Normal"/>
    <w:qFormat/>
    <w:rsid w:val="00B65720"/>
    <w:pPr>
      <w:widowControl w:val="0"/>
      <w:spacing w:before="40" w:after="0" w:line="240" w:lineRule="auto"/>
    </w:pPr>
    <w:rPr>
      <w:rFonts w:ascii="Arial" w:eastAsia="MS Mincho" w:hAnsi="Arial" w:cs="Times New Roman"/>
      <w:noProof/>
      <w:sz w:val="18"/>
      <w:szCs w:val="24"/>
      <w:lang w:val="en-GB" w:eastAsia="ja-JP"/>
    </w:rPr>
  </w:style>
  <w:style w:type="paragraph" w:customStyle="1" w:styleId="MC">
    <w:name w:val="MC"/>
    <w:basedOn w:val="Normal"/>
    <w:qFormat/>
    <w:rsid w:val="00B65720"/>
    <w:pPr>
      <w:spacing w:before="40" w:after="0" w:line="240" w:lineRule="auto"/>
    </w:pPr>
    <w:rPr>
      <w:rFonts w:ascii="Arial" w:eastAsia="MS Mincho" w:hAnsi="Arial" w:cs="Times New Roman"/>
      <w:noProof/>
      <w:color w:val="ED7D31" w:themeColor="accent2"/>
      <w:sz w:val="18"/>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489563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06935562">
      <w:bodyDiv w:val="1"/>
      <w:marLeft w:val="0"/>
      <w:marRight w:val="0"/>
      <w:marTop w:val="0"/>
      <w:marBottom w:val="0"/>
      <w:divBdr>
        <w:top w:val="none" w:sz="0" w:space="0" w:color="auto"/>
        <w:left w:val="none" w:sz="0" w:space="0" w:color="auto"/>
        <w:bottom w:val="none" w:sz="0" w:space="0" w:color="auto"/>
        <w:right w:val="none" w:sz="0" w:space="0" w:color="auto"/>
      </w:divBdr>
      <w:divsChild>
        <w:div w:id="649098315">
          <w:marLeft w:val="1267"/>
          <w:marRight w:val="0"/>
          <w:marTop w:val="160"/>
          <w:marBottom w:val="0"/>
          <w:divBdr>
            <w:top w:val="none" w:sz="0" w:space="0" w:color="auto"/>
            <w:left w:val="none" w:sz="0" w:space="0" w:color="auto"/>
            <w:bottom w:val="none" w:sz="0" w:space="0" w:color="auto"/>
            <w:right w:val="none" w:sz="0" w:space="0" w:color="auto"/>
          </w:divBdr>
        </w:div>
        <w:div w:id="1108886294">
          <w:marLeft w:val="1267"/>
          <w:marRight w:val="0"/>
          <w:marTop w:val="16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 w:id="2037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FD35BCC-4A2B-457E-91CF-1CFCB2EC6CA8}">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3.xml><?xml version="1.0" encoding="utf-8"?>
<ds:datastoreItem xmlns:ds="http://schemas.openxmlformats.org/officeDocument/2006/customXml" ds:itemID="{4553C3B3-63A0-4E3F-AD6A-529136AB6F23}">
  <ds:schemaRefs>
    <ds:schemaRef ds:uri="http://schemas.openxmlformats.org/officeDocument/2006/bibliography"/>
  </ds:schemaRefs>
</ds:datastoreItem>
</file>

<file path=customXml/itemProps4.xml><?xml version="1.0" encoding="utf-8"?>
<ds:datastoreItem xmlns:ds="http://schemas.openxmlformats.org/officeDocument/2006/customXml" ds:itemID="{CF3B2DC2-7379-4424-8BD1-3AD3E90B2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2023-08-10T07:21:00Z</dcterms:created>
  <dcterms:modified xsi:type="dcterms:W3CDTF">2023-09-29T09:33:00Z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823a8068-3b13-41e8-944d-214ab168fb36</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y fmtid="{D5CDD505-2E9C-101B-9397-08002B2CF9AE}" pid="15" name="MediaServiceImageTags">
    <vt:lpwstr/>
  </property>
</Properties>
</file>